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Rencana Pelepasan Aset</w:t>
      </w:r>
    </w:p>
    <w:p w:rsidR="00000000" w:rsidDel="00000000" w:rsidP="00000000" w:rsidRDefault="00000000" w:rsidRPr="00000000" w14:paraId="00000002">
      <w:pPr>
        <w:spacing w:after="240" w:before="120" w:lineRule="auto"/>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Program Hibah OCEAN </w:t>
      </w:r>
    </w:p>
    <w:p w:rsidR="00000000" w:rsidDel="00000000" w:rsidP="00000000" w:rsidRDefault="00000000" w:rsidRPr="00000000" w14:paraId="00000003">
      <w:pPr>
        <w:spacing w:before="120" w:line="288" w:lineRule="auto"/>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Panduan Penyusunan Rencana Pelepasan Aset</w:t>
      </w:r>
    </w:p>
    <w:p w:rsidR="00000000" w:rsidDel="00000000" w:rsidP="00000000" w:rsidRDefault="00000000" w:rsidRPr="00000000" w14:paraId="00000004">
      <w:pPr>
        <w:spacing w:after="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Semua aset yang dibeli, diperbaiki, atau dikembangkan menggunakan dana Defra melalui Hibah OCEAN merupakan milik Defra, kecuali apabila Defra memberikan persetujuan tertulis untuk pemindahan atau pelepasan aset tersebut.</w:t>
      </w:r>
    </w:p>
    <w:p w:rsidR="00000000" w:rsidDel="00000000" w:rsidP="00000000" w:rsidRDefault="00000000" w:rsidRPr="00000000" w14:paraId="00000005">
      <w:pPr>
        <w:spacing w:after="120" w:before="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Templat</w:t>
      </w:r>
      <w:r w:rsidDel="00000000" w:rsidR="00000000" w:rsidRPr="00000000">
        <w:rPr>
          <w:rFonts w:ascii="Montserrat" w:cs="Montserrat" w:eastAsia="Montserrat" w:hAnsi="Montserrat"/>
          <w:sz w:val="18"/>
          <w:szCs w:val="18"/>
          <w:rtl w:val="0"/>
        </w:rPr>
        <w:t xml:space="preserve"> rencana pelepasan aset memungkinkan penerima hibah untuk mengajukan usulan mengenai pengelolaan aset pada akhir proyek. Pelepasan aset mencakup tindakan seperti penjualan aset, pengalihan aset kepada pihak lain, atau kesepakatan lain. Rencana tersebut harus memperoleh persetujuan Defra (melalui Administrator Hibah OCEAN) sebelum proyek berakhir.</w:t>
      </w:r>
    </w:p>
    <w:p w:rsidR="00000000" w:rsidDel="00000000" w:rsidP="00000000" w:rsidRDefault="00000000" w:rsidRPr="00000000" w14:paraId="00000006">
      <w:pPr>
        <w:spacing w:after="120" w:before="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Penerima hibah harus mengusulkan jadwal pelepasan aset secara tertulis kepada Manajer Hibah atas nama Otoritas, paling lambat dua bulan sebelum tanggal berakhirnya proyek.</w:t>
      </w:r>
    </w:p>
    <w:p w:rsidR="00000000" w:rsidDel="00000000" w:rsidP="00000000" w:rsidRDefault="00000000" w:rsidRPr="00000000" w14:paraId="00000007">
      <w:pPr>
        <w:spacing w:before="120" w:line="288" w:lineRule="auto"/>
        <w:jc w:val="both"/>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22"/>
          <w:szCs w:val="22"/>
          <w:rtl w:val="0"/>
        </w:rPr>
        <w:t xml:space="preserve">Aset</w:t>
      </w:r>
      <w:r w:rsidDel="00000000" w:rsidR="00000000" w:rsidRPr="00000000">
        <w:rPr>
          <w:rtl w:val="0"/>
        </w:rPr>
      </w:r>
    </w:p>
    <w:p w:rsidR="00000000" w:rsidDel="00000000" w:rsidP="00000000" w:rsidRDefault="00000000" w:rsidRPr="00000000" w14:paraId="00000008">
      <w:pPr>
        <w:spacing w:after="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Penerima hibah wajib menyertakan daftar aset terbaru setiap tahun bersama dengan laporan tahunan mereka. Defra menganggap setiap peralatan atau perlengkapan yang dibeli sebagian atau seluruhnya dengan dana DEFRA sebagai aset proyek, asalkan memiliki masa pakai lebih dari satu tahun dan memenuhi setidaknya satu dari kriteria berikut:  </w:t>
      </w:r>
      <w:r w:rsidDel="00000000" w:rsidR="00000000" w:rsidRPr="00000000">
        <w:rPr>
          <w:sz w:val="22"/>
          <w:szCs w:val="22"/>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8"/>
          <w:szCs w:val="18"/>
          <w:u w:val="none"/>
          <w:shd w:fill="auto" w:val="clear"/>
          <w:vertAlign w:val="baseline"/>
          <w:rtl w:val="0"/>
        </w:rPr>
        <w:t xml:space="preserve">Harga pembelian atau biaya pengembangan aset melebihi £500 atau setara dalam mata uang lokal; atau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8"/>
          <w:szCs w:val="18"/>
          <w:u w:val="none"/>
          <w:shd w:fill="auto" w:val="clear"/>
          <w:vertAlign w:val="baseline"/>
          <w:rtl w:val="0"/>
        </w:rPr>
        <w:t xml:space="preserve">Merupakan kumpulan barang bernilai rendah (misalnya, produk farmasi, alat bantu, paket bantuan, dll.), dengan nilai total melebihi £500 atau setara dalam mata uang lokal; atau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Montserrat" w:cs="Montserrat" w:eastAsia="Montserrat" w:hAnsi="Montserrat"/>
          <w:b w:val="0"/>
          <w:bCs w:val="0"/>
          <w:i w:val="0"/>
          <w:iCs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8"/>
          <w:szCs w:val="18"/>
          <w:u w:val="none"/>
          <w:shd w:fill="auto" w:val="clear"/>
          <w:vertAlign w:val="baseline"/>
          <w:rtl w:val="0"/>
        </w:rPr>
        <w:t xml:space="preserve">Dapat dianggap sebagai barang yang menarik terlepas dari biayanya (misalnya, telepon seluler, kamera, laptop, tablet, telepon satelit, sepeda motor, dll.).</w:t>
      </w:r>
    </w:p>
    <w:p w:rsidR="00000000" w:rsidDel="00000000" w:rsidP="00000000" w:rsidRDefault="00000000" w:rsidRPr="00000000" w14:paraId="0000000C">
      <w:pPr>
        <w:spacing w:before="120" w:line="288" w:lineRule="auto"/>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Metode Pelepasan / Pemindahan Aset yang Diusulkan</w:t>
      </w:r>
    </w:p>
    <w:p w:rsidR="00000000" w:rsidDel="00000000" w:rsidP="00000000" w:rsidRDefault="00000000" w:rsidRPr="00000000" w14:paraId="0000000D">
      <w:pPr>
        <w:spacing w:after="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Dalam perencanaan pelepasan atau pemindahan aset, Anda harus mempertimbangkan opsi yang memberikan </w:t>
      </w:r>
      <w:r w:rsidDel="00000000" w:rsidR="00000000" w:rsidRPr="00000000">
        <w:rPr>
          <w:rFonts w:ascii="Montserrat" w:cs="Montserrat" w:eastAsia="Montserrat" w:hAnsi="Montserrat"/>
          <w:b w:val="1"/>
          <w:bCs w:val="1"/>
          <w:sz w:val="18"/>
          <w:szCs w:val="18"/>
          <w:rtl w:val="0"/>
        </w:rPr>
        <w:t xml:space="preserve">nilai terbaik</w:t>
      </w:r>
      <w:r w:rsidDel="00000000" w:rsidR="00000000" w:rsidRPr="00000000">
        <w:rPr>
          <w:rFonts w:ascii="Montserrat" w:cs="Montserrat" w:eastAsia="Montserrat" w:hAnsi="Montserrat"/>
          <w:sz w:val="18"/>
          <w:szCs w:val="18"/>
          <w:rtl w:val="0"/>
        </w:rPr>
        <w:t xml:space="preserve"> atas dana yang digunakan serta memastikan aset tersebut tetap dimanfaatkan secara efektif. Opsi yang tersedia dapat mencakup pemindahan aset ke proyek lain, ke Organisasi Utama, atau organisasi mitra, penjualan, daur ulang, atau opsi bertanggung jawab lainnya. Apabila aset dipindahkan, pastikan pihak yang akan menerima aset tersebut disebutkan secara jelas.</w:t>
      </w:r>
    </w:p>
    <w:p w:rsidR="00000000" w:rsidDel="00000000" w:rsidP="00000000" w:rsidRDefault="00000000" w:rsidRPr="00000000" w14:paraId="0000000E">
      <w:pPr>
        <w:spacing w:before="120" w:line="288" w:lineRule="auto"/>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Alasan Pelepasan</w:t>
      </w:r>
    </w:p>
    <w:p w:rsidR="00000000" w:rsidDel="00000000" w:rsidP="00000000" w:rsidRDefault="00000000" w:rsidRPr="00000000" w14:paraId="0000000F">
      <w:pPr>
        <w:spacing w:after="120" w:line="288"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Untuk setiap aset, berikan penjelasan singkat mengenai </w:t>
      </w:r>
      <w:r w:rsidDel="00000000" w:rsidR="00000000" w:rsidRPr="00000000">
        <w:rPr>
          <w:rFonts w:ascii="Montserrat" w:cs="Montserrat" w:eastAsia="Montserrat" w:hAnsi="Montserrat"/>
          <w:b w:val="1"/>
          <w:bCs w:val="1"/>
          <w:sz w:val="18"/>
          <w:szCs w:val="18"/>
          <w:rtl w:val="0"/>
        </w:rPr>
        <w:t xml:space="preserve">alasan pemilihan metode pelepasan yang dianggap tepat.</w:t>
      </w:r>
      <w:r w:rsidDel="00000000" w:rsidR="00000000" w:rsidRPr="00000000">
        <w:rPr>
          <w:rFonts w:ascii="Montserrat" w:cs="Montserrat" w:eastAsia="Montserrat" w:hAnsi="Montserrat"/>
          <w:sz w:val="18"/>
          <w:szCs w:val="18"/>
          <w:rtl w:val="0"/>
        </w:rPr>
        <w:t xml:space="preserve"> Penjelasan ini harus mencakup faktor-faktor seperti </w:t>
      </w:r>
      <w:r w:rsidDel="00000000" w:rsidR="00000000" w:rsidRPr="00000000">
        <w:rPr>
          <w:rFonts w:ascii="Montserrat" w:cs="Montserrat" w:eastAsia="Montserrat" w:hAnsi="Montserrat"/>
          <w:i w:val="1"/>
          <w:iCs w:val="1"/>
          <w:sz w:val="18"/>
          <w:szCs w:val="18"/>
          <w:rtl w:val="0"/>
        </w:rPr>
        <w:t xml:space="preserve">value for money</w:t>
      </w:r>
      <w:r w:rsidDel="00000000" w:rsidR="00000000" w:rsidRPr="00000000">
        <w:rPr>
          <w:rFonts w:ascii="Montserrat" w:cs="Montserrat" w:eastAsia="Montserrat" w:hAnsi="Montserrat"/>
          <w:sz w:val="18"/>
          <w:szCs w:val="18"/>
          <w:rtl w:val="0"/>
        </w:rPr>
        <w:t xml:space="preserve">, umur pakai aset, kesesuaian penerima, keberlanjutan, dan keselarasan dengan tujuan proyek. Informasi ini akan digunakan oleh Defra untuk menilai dan memutuskan persetujuan permohonan pelepasan aset, sehingga justifikasi harus disampaikan secara jelas dan ringkas.</w:t>
      </w:r>
    </w:p>
    <w:p w:rsidR="00000000" w:rsidDel="00000000" w:rsidP="00000000" w:rsidRDefault="00000000" w:rsidRPr="00000000" w14:paraId="00000010">
      <w:pPr>
        <w:spacing w:before="120" w:line="288" w:lineRule="auto"/>
        <w:jc w:val="both"/>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Umur Pakai (Tahun)</w:t>
      </w:r>
    </w:p>
    <w:p w:rsidR="00000000" w:rsidDel="00000000" w:rsidP="00000000" w:rsidRDefault="00000000" w:rsidRPr="00000000" w14:paraId="00000011">
      <w:pPr>
        <w:spacing w:after="120" w:line="288" w:lineRule="auto"/>
        <w:jc w:val="both"/>
        <w:rPr>
          <w:rFonts w:ascii="Montserrat" w:cs="Montserrat" w:eastAsia="Montserrat" w:hAnsi="Montserrat"/>
          <w:sz w:val="18"/>
          <w:szCs w:val="1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134" w:right="1134" w:header="284" w:footer="0"/>
          <w:pgNumType w:start="1"/>
          <w:titlePg w:val="1"/>
        </w:sectPr>
      </w:pPr>
      <w:r w:rsidDel="00000000" w:rsidR="00000000" w:rsidRPr="00000000">
        <w:rPr>
          <w:rFonts w:ascii="Montserrat" w:cs="Montserrat" w:eastAsia="Montserrat" w:hAnsi="Montserrat"/>
          <w:sz w:val="18"/>
          <w:szCs w:val="18"/>
          <w:rtl w:val="0"/>
        </w:rPr>
        <w:t xml:space="preserve">Umur pakai aset adalah periode di mana aset tersebut diperkirakan akan tetap digunakan secara aktif dan terus memberikan nilai tambah bagi proyek. Dalam beberapa kasus, periode ini dapat melebihi durasi proyek. Aset harus disusutkan selama periode tersebut, yaitu waktu di mana aset tersebut diharapkan memberikan nilai atau manfaat. Sebagai panduan, kendaraan umumnya memiliki umur pakai 3–7 tahun, komputer dan peralatan TI sekitar 3–5 tahun, dan telepon seluler sekitar 2–3 tahun. Rentang ini bersifat indikatif; umur pakai aktual dapat berbeda tergantung pada faktor-faktor seperti intensitas penggunaan, kualitas pemeliharaan, dan laju perubahan teknologi.</w:t>
      </w:r>
    </w:p>
    <w:p w:rsidR="00000000" w:rsidDel="00000000" w:rsidP="00000000" w:rsidRDefault="00000000" w:rsidRPr="00000000" w14:paraId="00000012">
      <w:pPr>
        <w:spacing w:before="240" w:lineRule="auto"/>
        <w:jc w:val="center"/>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Templat</w:t>
      </w:r>
      <w:r w:rsidDel="00000000" w:rsidR="00000000" w:rsidRPr="00000000">
        <w:rPr>
          <w:rFonts w:ascii="Montserrat" w:cs="Montserrat" w:eastAsia="Montserrat" w:hAnsi="Montserrat"/>
          <w:b w:val="1"/>
          <w:bCs w:val="1"/>
          <w:sz w:val="32"/>
          <w:szCs w:val="32"/>
          <w:rtl w:val="0"/>
        </w:rPr>
        <w:t xml:space="preserve"> Rencana Pelepasan Aset </w:t>
      </w:r>
    </w:p>
    <w:p w:rsidR="00000000" w:rsidDel="00000000" w:rsidP="00000000" w:rsidRDefault="00000000" w:rsidRPr="00000000" w14:paraId="00000013">
      <w:pPr>
        <w:spacing w:after="240" w:before="120" w:lineRule="auto"/>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Program Hibah OCEAN </w:t>
      </w:r>
    </w:p>
    <w:p w:rsidR="00000000" w:rsidDel="00000000" w:rsidP="00000000" w:rsidRDefault="00000000" w:rsidRPr="00000000" w14:paraId="00000014">
      <w:pPr>
        <w:spacing w:after="120" w:before="12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Harap gunakan templat ini untuk mengajukan rencana pelepasan aset untuk proyek Anda. Rencana ini memungkinkan Defra untuk meninjau dan memberikan persetujuan atas pelepasan, pemindahan, atau pembuangan aset yang dibeli atau dikembangkan menggunakan Dana Hibah OCEAN, sesuai dengan ketentuan Perjanjian Pendanaan Hibah. Harap kirimkan templat yang telah dilengkapi ke: </w:t>
      </w:r>
      <w:hyperlink r:id="rId13">
        <w:r w:rsidDel="00000000" w:rsidR="00000000" w:rsidRPr="00000000">
          <w:rPr>
            <w:rFonts w:ascii="Montserrat" w:cs="Montserrat" w:eastAsia="Montserrat" w:hAnsi="Montserrat"/>
            <w:color w:val="0563c1"/>
            <w:sz w:val="20"/>
            <w:szCs w:val="20"/>
            <w:u w:val="single"/>
            <w:rtl w:val="0"/>
          </w:rPr>
          <w:t xml:space="preserve">finance@oceangrants.org.uk</w:t>
        </w:r>
      </w:hyperlink>
      <w:r w:rsidDel="00000000" w:rsidR="00000000" w:rsidRPr="00000000">
        <w:rPr>
          <w:rFonts w:ascii="Montserrat" w:cs="Montserrat" w:eastAsia="Montserrat" w:hAnsi="Montserrat"/>
          <w:sz w:val="20"/>
          <w:szCs w:val="20"/>
          <w:rtl w:val="0"/>
        </w:rPr>
        <w:t xml:space="preserve">, dengan mencantumkan referensi proyek Anda pada baris subjek email.</w:t>
      </w:r>
    </w:p>
    <w:tbl>
      <w:tblPr>
        <w:tblStyle w:val="Table1"/>
        <w:tblW w:w="1573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70"/>
        <w:gridCol w:w="5331"/>
        <w:gridCol w:w="2467"/>
        <w:gridCol w:w="5668"/>
        <w:tblGridChange w:id="0">
          <w:tblGrid>
            <w:gridCol w:w="2270"/>
            <w:gridCol w:w="5331"/>
            <w:gridCol w:w="2467"/>
            <w:gridCol w:w="56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5">
            <w:pPr>
              <w:spacing w:after="60" w:before="6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Judul Proyek:</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9">
            <w:pPr>
              <w:spacing w:after="60" w:before="6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Referensi Proyek: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B">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Organisasi Utama: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D">
            <w:pPr>
              <w:spacing w:after="60" w:before="6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Tanggal Berakhir Proyek: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F">
            <w:pPr>
              <w:spacing w:after="60" w:before="6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Tanggal Pengajuan: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60" w:before="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21">
      <w:pPr>
        <w:spacing w:after="120" w:before="240" w:lineRule="auto"/>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1. Daftar Aset</w:t>
      </w:r>
    </w:p>
    <w:p w:rsidR="00000000" w:rsidDel="00000000" w:rsidP="00000000" w:rsidRDefault="00000000" w:rsidRPr="00000000" w14:paraId="00000022">
      <w:pPr>
        <w:spacing w:after="120" w:before="12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Cantumkan semua aset yang dibeli, diperbaiki, atau dikembangkan menggunakan dana hibah OCEAN. Daftar ini harus sesuai dengan daftar aset terbaru yang telah Anda sampaikan bersama laporan tahunan. Anda dapat menambahkan baris baru pada tabel di bawah ini sesuai kebutuhan.</w:t>
      </w:r>
    </w:p>
    <w:tbl>
      <w:tblPr>
        <w:tblStyle w:val="Table2"/>
        <w:tblW w:w="158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3"/>
        <w:gridCol w:w="3827"/>
        <w:gridCol w:w="1677"/>
        <w:gridCol w:w="1680"/>
        <w:gridCol w:w="1690"/>
        <w:gridCol w:w="1903"/>
        <w:gridCol w:w="1687"/>
        <w:gridCol w:w="2506"/>
        <w:tblGridChange w:id="0">
          <w:tblGrid>
            <w:gridCol w:w="873"/>
            <w:gridCol w:w="3827"/>
            <w:gridCol w:w="1677"/>
            <w:gridCol w:w="1680"/>
            <w:gridCol w:w="1690"/>
            <w:gridCol w:w="1903"/>
            <w:gridCol w:w="1687"/>
            <w:gridCol w:w="2506"/>
          </w:tblGrid>
        </w:tblGridChange>
      </w:tblGrid>
      <w:tr>
        <w:trPr>
          <w:cantSplit w:val="0"/>
          <w:trHeight w:val="1050" w:hRule="atLeast"/>
          <w:tblHeader w:val="0"/>
        </w:trPr>
        <w:tc>
          <w:tcPr>
            <w:shd w:fill="d9d9d9" w:val="clear"/>
          </w:tcPr>
          <w:p w:rsidR="00000000" w:rsidDel="00000000" w:rsidP="00000000" w:rsidRDefault="00000000" w:rsidRPr="00000000" w14:paraId="00000023">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ID Aset</w:t>
            </w:r>
          </w:p>
        </w:tc>
        <w:tc>
          <w:tcPr>
            <w:shd w:fill="d9d9d9" w:val="clear"/>
          </w:tcPr>
          <w:p w:rsidR="00000000" w:rsidDel="00000000" w:rsidP="00000000" w:rsidRDefault="00000000" w:rsidRPr="00000000" w14:paraId="00000024">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Deskripsi Aset</w:t>
            </w:r>
          </w:p>
        </w:tc>
        <w:tc>
          <w:tcPr>
            <w:shd w:fill="d9d9d9" w:val="clear"/>
          </w:tcPr>
          <w:p w:rsidR="00000000" w:rsidDel="00000000" w:rsidP="00000000" w:rsidRDefault="00000000" w:rsidRPr="00000000" w14:paraId="00000025">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Lokasi Saat Ini</w:t>
            </w:r>
          </w:p>
        </w:tc>
        <w:tc>
          <w:tcPr>
            <w:shd w:fill="d9d9d9" w:val="clear"/>
          </w:tcPr>
          <w:p w:rsidR="00000000" w:rsidDel="00000000" w:rsidP="00000000" w:rsidRDefault="00000000" w:rsidRPr="00000000" w14:paraId="00000026">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Kondisi Saat Ini</w:t>
            </w:r>
          </w:p>
        </w:tc>
        <w:tc>
          <w:tcPr>
            <w:shd w:fill="d9d9d9" w:val="clear"/>
          </w:tcPr>
          <w:p w:rsidR="00000000" w:rsidDel="00000000" w:rsidP="00000000" w:rsidRDefault="00000000" w:rsidRPr="00000000" w14:paraId="00000027">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Tanggal Pembelian</w:t>
            </w:r>
          </w:p>
        </w:tc>
        <w:tc>
          <w:tcPr>
            <w:shd w:fill="d9d9d9" w:val="clear"/>
          </w:tcPr>
          <w:p w:rsidR="00000000" w:rsidDel="00000000" w:rsidP="00000000" w:rsidRDefault="00000000" w:rsidRPr="00000000" w14:paraId="00000028">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Harga Pembelian / Biaya Pengembangan (GBP)</w:t>
            </w:r>
          </w:p>
        </w:tc>
        <w:tc>
          <w:tcPr>
            <w:shd w:fill="d9d9d9" w:val="clear"/>
          </w:tcPr>
          <w:p w:rsidR="00000000" w:rsidDel="00000000" w:rsidP="00000000" w:rsidRDefault="00000000" w:rsidRPr="00000000" w14:paraId="00000029">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Perkiraan Masa Pakai (Tahun)</w:t>
            </w:r>
          </w:p>
        </w:tc>
        <w:tc>
          <w:tcPr>
            <w:shd w:fill="d9d9d9" w:val="clear"/>
          </w:tcPr>
          <w:p w:rsidR="00000000" w:rsidDel="00000000" w:rsidP="00000000" w:rsidRDefault="00000000" w:rsidRPr="00000000" w14:paraId="0000002A">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Catatan</w:t>
            </w:r>
          </w:p>
        </w:tc>
      </w:tr>
      <w:tr>
        <w:trPr>
          <w:cantSplit w:val="0"/>
          <w:trHeight w:val="432" w:hRule="atLeast"/>
          <w:tblHeader w:val="0"/>
        </w:trPr>
        <w:tc>
          <w:tcPr/>
          <w:p w:rsidR="00000000" w:rsidDel="00000000" w:rsidP="00000000" w:rsidRDefault="00000000" w:rsidRPr="00000000" w14:paraId="0000002B">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2C">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2D">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2E">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2F">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0">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1">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2">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3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7">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8">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9">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A">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3B">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C">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D">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E">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3F">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0">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1">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2">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4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7">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8">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9">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A">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4B">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C">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D">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E">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4F">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0">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1">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2">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5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7">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8">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9">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5A">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bl>
    <w:p w:rsidR="00000000" w:rsidDel="00000000" w:rsidP="00000000" w:rsidRDefault="00000000" w:rsidRPr="00000000" w14:paraId="0000005B">
      <w:pPr>
        <w:spacing w:after="120" w:before="240" w:lineRule="auto"/>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2. Rencana Pelepasan Aset yang Diusulkan</w:t>
      </w:r>
    </w:p>
    <w:p w:rsidR="00000000" w:rsidDel="00000000" w:rsidP="00000000" w:rsidRDefault="00000000" w:rsidRPr="00000000" w14:paraId="0000005C">
      <w:pPr>
        <w:spacing w:after="120" w:before="12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Lengkapi bagian ini untuk menjelaskan usulan Anda terkait pengelolaan aset yang dibeli menggunakan dana hibah. Pastikan untuk mencantumkan semua aset yang telah diidentifikasi di atas.</w:t>
      </w:r>
    </w:p>
    <w:tbl>
      <w:tblPr>
        <w:tblStyle w:val="Table3"/>
        <w:tblW w:w="15422.000000000004"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4"/>
        <w:gridCol w:w="2098"/>
        <w:gridCol w:w="2098"/>
        <w:gridCol w:w="2098"/>
        <w:gridCol w:w="2098"/>
        <w:gridCol w:w="6236"/>
        <w:tblGridChange w:id="0">
          <w:tblGrid>
            <w:gridCol w:w="794"/>
            <w:gridCol w:w="2098"/>
            <w:gridCol w:w="2098"/>
            <w:gridCol w:w="2098"/>
            <w:gridCol w:w="2098"/>
            <w:gridCol w:w="6236"/>
          </w:tblGrid>
        </w:tblGridChange>
      </w:tblGrid>
      <w:tr>
        <w:trPr>
          <w:cantSplit w:val="0"/>
          <w:trHeight w:val="1050" w:hRule="atLeast"/>
          <w:tblHeader w:val="0"/>
        </w:trPr>
        <w:tc>
          <w:tcPr>
            <w:shd w:fill="d9d9d9" w:val="clear"/>
          </w:tcPr>
          <w:p w:rsidR="00000000" w:rsidDel="00000000" w:rsidP="00000000" w:rsidRDefault="00000000" w:rsidRPr="00000000" w14:paraId="0000005D">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ID Aset</w:t>
            </w:r>
          </w:p>
        </w:tc>
        <w:tc>
          <w:tcPr>
            <w:shd w:fill="d9d9d9" w:val="clear"/>
          </w:tcPr>
          <w:p w:rsidR="00000000" w:rsidDel="00000000" w:rsidP="00000000" w:rsidRDefault="00000000" w:rsidRPr="00000000" w14:paraId="0000005E">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Tanggal Pelepasan yang Diusulkan</w:t>
            </w:r>
          </w:p>
        </w:tc>
        <w:tc>
          <w:tcPr>
            <w:shd w:fill="d9d9d9" w:val="clear"/>
          </w:tcPr>
          <w:p w:rsidR="00000000" w:rsidDel="00000000" w:rsidP="00000000" w:rsidRDefault="00000000" w:rsidRPr="00000000" w14:paraId="0000005F">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Perkiraan Nilai Aset pada Saat Pelepasan (GBP)</w:t>
            </w:r>
          </w:p>
        </w:tc>
        <w:tc>
          <w:tcPr>
            <w:shd w:fill="d9d9d9" w:val="clear"/>
          </w:tcPr>
          <w:p w:rsidR="00000000" w:rsidDel="00000000" w:rsidP="00000000" w:rsidRDefault="00000000" w:rsidRPr="00000000" w14:paraId="00000060">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Metode Pelepasan yang Diusulkan</w:t>
            </w:r>
          </w:p>
        </w:tc>
        <w:tc>
          <w:tcPr>
            <w:shd w:fill="d9d9d9" w:val="clear"/>
          </w:tcPr>
          <w:p w:rsidR="00000000" w:rsidDel="00000000" w:rsidP="00000000" w:rsidRDefault="00000000" w:rsidRPr="00000000" w14:paraId="00000061">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Penerima yang Diusulkan untuk Pelepasan</w:t>
            </w:r>
          </w:p>
        </w:tc>
        <w:tc>
          <w:tcPr>
            <w:shd w:fill="d9d9d9" w:val="clear"/>
          </w:tcPr>
          <w:p w:rsidR="00000000" w:rsidDel="00000000" w:rsidP="00000000" w:rsidRDefault="00000000" w:rsidRPr="00000000" w14:paraId="00000062">
            <w:pPr>
              <w:spacing w:after="120" w:before="120"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Justifikasi / Alasan Pelepasan Aset</w:t>
            </w:r>
          </w:p>
        </w:tc>
      </w:tr>
      <w:tr>
        <w:trPr>
          <w:cantSplit w:val="0"/>
          <w:trHeight w:val="432" w:hRule="atLeast"/>
          <w:tblHeader w:val="0"/>
        </w:trPr>
        <w:tc>
          <w:tcPr/>
          <w:p w:rsidR="00000000" w:rsidDel="00000000" w:rsidP="00000000" w:rsidRDefault="00000000" w:rsidRPr="00000000" w14:paraId="0000006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7">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8">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69">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A">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B">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C">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D">
            <w:pPr>
              <w:spacing w:after="120" w:before="120" w:lineRule="auto"/>
              <w:jc w:val="center"/>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6E">
            <w:pPr>
              <w:spacing w:after="120" w:before="120" w:lineRule="auto"/>
              <w:jc w:val="center"/>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6F">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0">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1">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2">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7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7">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8">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9">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A">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7B">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C">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D">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E">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7F">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0">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81">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2">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3">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4">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5">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c>
          <w:tcPr/>
          <w:p w:rsidR="00000000" w:rsidDel="00000000" w:rsidP="00000000" w:rsidRDefault="00000000" w:rsidRPr="00000000" w14:paraId="00000086">
            <w:pPr>
              <w:spacing w:after="120" w:before="120" w:lineRule="auto"/>
              <w:jc w:val="both"/>
              <w:rPr>
                <w:rFonts w:ascii="Montserrat" w:cs="Montserrat" w:eastAsia="Montserrat" w:hAnsi="Montserrat"/>
                <w:b w:val="1"/>
                <w:bCs w:val="1"/>
                <w:sz w:val="18"/>
                <w:szCs w:val="18"/>
              </w:rPr>
            </w:pPr>
            <w:r w:rsidDel="00000000" w:rsidR="00000000" w:rsidRPr="00000000">
              <w:rPr>
                <w:rtl w:val="0"/>
              </w:rPr>
            </w:r>
          </w:p>
        </w:tc>
      </w:tr>
    </w:tbl>
    <w:p w:rsidR="00000000" w:rsidDel="00000000" w:rsidP="00000000" w:rsidRDefault="00000000" w:rsidRPr="00000000" w14:paraId="00000087">
      <w:pPr>
        <w:spacing w:after="120" w:before="240" w:lineRule="auto"/>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3. Pernyataan Kepatuhan</w:t>
      </w:r>
    </w:p>
    <w:p w:rsidR="00000000" w:rsidDel="00000000" w:rsidP="00000000" w:rsidRDefault="00000000" w:rsidRPr="00000000" w14:paraId="00000088">
      <w:pPr>
        <w:spacing w:after="120" w:before="120" w:line="288"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Penerima Hibah menyatakan bahwa:</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Semua Aset tetap menjadi milik Defra hingga pelepasan atau pemindahan disetujui secara tertulis.</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Tidak ada Aset yang akan dilepaskan tanpa persetujuan tertulis terlebih dahulu dari Defra.</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Apabila persetujuan diberikan, Penerima Hibah akan mencari nilai pasar yang wajar, menyimpan hasil penjualan untuk Defra, mengembalikan bagian Defra dari hasil penjualan kecuali disepakati lain, dan menggunakan hasil penjualan hanya sesuai arahan Defra.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Montserrat" w:cs="Montserrat" w:eastAsia="Montserrat" w:hAnsi="Montserrat"/>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Aset akan dijaga dalam kondisi baik hingga dilepaskan atau dipindahkan.</w:t>
      </w:r>
    </w:p>
    <w:p w:rsidR="00000000" w:rsidDel="00000000" w:rsidP="00000000" w:rsidRDefault="00000000" w:rsidRPr="00000000" w14:paraId="0000008D">
      <w:pPr>
        <w:spacing w:after="12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Ditandatangani atas nama Penerima Hibah:</w:t>
      </w:r>
    </w:p>
    <w:p w:rsidR="00000000" w:rsidDel="00000000" w:rsidP="00000000" w:rsidRDefault="00000000" w:rsidRPr="00000000" w14:paraId="0000008E">
      <w:pPr>
        <w:tabs>
          <w:tab w:val="left" w:leader="none" w:pos="2070"/>
        </w:tabs>
        <w:spacing w:after="120" w:before="12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Nama Lengkap: </w:t>
        <w:tab/>
        <w:t xml:space="preserve">______________________________</w:t>
        <w:tab/>
        <w:tab/>
      </w:r>
    </w:p>
    <w:p w:rsidR="00000000" w:rsidDel="00000000" w:rsidP="00000000" w:rsidRDefault="00000000" w:rsidRPr="00000000" w14:paraId="0000008F">
      <w:pPr>
        <w:tabs>
          <w:tab w:val="left" w:leader="none" w:pos="2070"/>
        </w:tabs>
        <w:spacing w:after="120" w:before="12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Jabatan: </w:t>
        <w:tab/>
        <w:t xml:space="preserve">______________________________</w:t>
        <w:tab/>
        <w:tab/>
        <w:tab/>
        <w:tab/>
        <w:tab/>
        <w:tab/>
        <w:tab/>
        <w:tab/>
      </w:r>
    </w:p>
    <w:p w:rsidR="00000000" w:rsidDel="00000000" w:rsidP="00000000" w:rsidRDefault="00000000" w:rsidRPr="00000000" w14:paraId="00000090">
      <w:pPr>
        <w:tabs>
          <w:tab w:val="left" w:leader="none" w:pos="2070"/>
        </w:tabs>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Tanggal:</w:t>
        <w:tab/>
        <w:t xml:space="preserve">______________________________ </w:t>
        <w:tab/>
        <w:tab/>
        <w:t xml:space="preserve">Tandatangan:</w:t>
        <w:tab/>
        <w:t xml:space="preserve">______________________________</w:t>
      </w:r>
    </w:p>
    <w:sectPr>
      <w:type w:val="nextPage"/>
      <w:pgSz w:h="11906" w:w="16838" w:orient="landscape"/>
      <w:pgMar w:bottom="1134" w:top="1134" w:left="1134" w:right="1134" w:header="284" w:footer="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Email: </w:t>
    </w:r>
    <w:hyperlink r:id="rId1">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hello@oceangrants.org.uk</w:t>
      </w:r>
    </w:hyperlink>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 | Website: </w:t>
    </w:r>
    <w:hyperlink r:id="rId2">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oceangrants.org.uk</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7379969</wp:posOffset>
          </wp:positionH>
          <wp:positionV relativeFrom="paragraph">
            <wp:posOffset>-61593</wp:posOffset>
          </wp:positionV>
          <wp:extent cx="1871980" cy="467995"/>
          <wp:effectExtent b="0" l="0" r="0" t="0"/>
          <wp:wrapNone/>
          <wp:docPr descr="A black background with blue text&#10;&#10;AI-generated content may be incorrect." id="2072119258" name="image1.png"/>
          <a:graphic>
            <a:graphicData uri="http://schemas.openxmlformats.org/drawingml/2006/picture">
              <pic:pic>
                <pic:nvPicPr>
                  <pic:cNvPr descr="A black background with blue text&#10;&#10;AI-generated content may be incorrect." id="0" name="image1.png"/>
                  <pic:cNvPicPr preferRelativeResize="0"/>
                </pic:nvPicPr>
                <pic:blipFill>
                  <a:blip r:embed="rId3"/>
                  <a:srcRect b="0" l="0" r="0" t="0"/>
                  <a:stretch>
                    <a:fillRect/>
                  </a:stretch>
                </pic:blipFill>
                <pic:spPr>
                  <a:xfrm>
                    <a:off x="0" y="0"/>
                    <a:ext cx="187198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-48259</wp:posOffset>
          </wp:positionV>
          <wp:extent cx="1913890" cy="431800"/>
          <wp:effectExtent b="0" l="0" r="0" t="0"/>
          <wp:wrapNone/>
          <wp:docPr id="2072119257"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913890" cy="431800"/>
                  </a:xfrm>
                  <a:prstGeom prst="rect"/>
                  <a:ln/>
                </pic:spPr>
              </pic:pic>
            </a:graphicData>
          </a:graphic>
        </wp:anchor>
      </w:drawing>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hyperlink r:id="rId5">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NIRAS</w:t>
      </w:r>
    </w:hyperlink>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 Pentlands Science Park, Bush Loan, Penicuik,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Edinburgh EH26 0PL, UK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Email: </w:t>
    </w:r>
    <w:hyperlink r:id="rId1">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hello@oceangrants.org.uk</w:t>
      </w:r>
    </w:hyperlink>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 | Website: </w:t>
    </w:r>
    <w:hyperlink r:id="rId2">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oceangrants.org.uk</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7776209</wp:posOffset>
          </wp:positionH>
          <wp:positionV relativeFrom="paragraph">
            <wp:posOffset>38100</wp:posOffset>
          </wp:positionV>
          <wp:extent cx="1475740" cy="368935"/>
          <wp:effectExtent b="0" l="0" r="0" t="0"/>
          <wp:wrapNone/>
          <wp:docPr descr="A black background with blue text&#10;&#10;AI-generated content may be incorrect." id="2072119259" name="image1.png"/>
          <a:graphic>
            <a:graphicData uri="http://schemas.openxmlformats.org/drawingml/2006/picture">
              <pic:pic>
                <pic:nvPicPr>
                  <pic:cNvPr descr="A black background with blue text&#10;&#10;AI-generated content may be incorrect." id="0" name="image1.png"/>
                  <pic:cNvPicPr preferRelativeResize="0"/>
                </pic:nvPicPr>
                <pic:blipFill>
                  <a:blip r:embed="rId3"/>
                  <a:srcRect b="0" l="0" r="0" t="0"/>
                  <a:stretch>
                    <a:fillRect/>
                  </a:stretch>
                </pic:blipFill>
                <pic:spPr>
                  <a:xfrm>
                    <a:off x="0" y="0"/>
                    <a:ext cx="1475740" cy="368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-3809</wp:posOffset>
          </wp:positionH>
          <wp:positionV relativeFrom="paragraph">
            <wp:posOffset>53340</wp:posOffset>
          </wp:positionV>
          <wp:extent cx="1489947" cy="336152"/>
          <wp:effectExtent b="0" l="0" r="0" t="0"/>
          <wp:wrapNone/>
          <wp:docPr id="2072119260"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489947" cy="336152"/>
                  </a:xfrm>
                  <a:prstGeom prst="rect"/>
                  <a:ln/>
                </pic:spPr>
              </pic:pic>
            </a:graphicData>
          </a:graphic>
        </wp:anchor>
      </w:drawing>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hyperlink r:id="rId5">
      <w:r w:rsidDel="00000000" w:rsidR="00000000" w:rsidRPr="00000000">
        <w:rPr>
          <w:rFonts w:ascii="Montserrat" w:cs="Montserrat" w:eastAsia="Montserrat" w:hAnsi="Montserrat"/>
          <w:b w:val="0"/>
          <w:bCs w:val="0"/>
          <w:i w:val="0"/>
          <w:iCs w:val="0"/>
          <w:smallCaps w:val="0"/>
          <w:strike w:val="0"/>
          <w:color w:val="0563c1"/>
          <w:sz w:val="16"/>
          <w:szCs w:val="16"/>
          <w:u w:val="single"/>
          <w:shd w:fill="auto" w:val="clear"/>
          <w:vertAlign w:val="baseline"/>
          <w:rtl w:val="0"/>
        </w:rPr>
        <w:t xml:space="preserve">NIRAS</w:t>
      </w:r>
    </w:hyperlink>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 Pentlands Science Park, Bush Loan, Penicuik,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Montserrat" w:cs="Montserrat" w:eastAsia="Montserrat" w:hAnsi="Montserrat"/>
        <w:b w:val="0"/>
        <w:bCs w:val="0"/>
        <w:i w:val="0"/>
        <w:iCs w:val="0"/>
        <w:smallCaps w:val="0"/>
        <w:strike w:val="0"/>
        <w:color w:val="000000"/>
        <w:sz w:val="16"/>
        <w:szCs w:val="1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16"/>
        <w:szCs w:val="16"/>
        <w:u w:val="none"/>
        <w:shd w:fill="auto" w:val="clear"/>
        <w:vertAlign w:val="baseline"/>
        <w:rtl w:val="0"/>
      </w:rPr>
      <w:t xml:space="preserve">Edinburgh EH26 0PL, UK</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3852228</wp:posOffset>
              </wp:positionH>
              <wp:positionV relativeFrom="paragraph">
                <wp:posOffset>-2189565</wp:posOffset>
              </wp:positionV>
              <wp:extent cx="2666827" cy="1090180"/>
              <wp:effectExtent b="0" l="0" r="0" t="0"/>
              <wp:wrapNone/>
              <wp:docPr id="2072119256" name=""/>
              <a:graphic>
                <a:graphicData uri="http://schemas.microsoft.com/office/word/2010/wordprocessingShape">
                  <wps:wsp>
                    <wps:cNvSpPr/>
                    <wps:cNvPr id="2" name="Shape 2"/>
                    <wps:spPr>
                      <a:xfrm>
                        <a:off x="4017349" y="3239673"/>
                        <a:ext cx="2657302" cy="10806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3852228</wp:posOffset>
              </wp:positionH>
              <wp:positionV relativeFrom="paragraph">
                <wp:posOffset>-2189565</wp:posOffset>
              </wp:positionV>
              <wp:extent cx="2666827" cy="1090180"/>
              <wp:effectExtent b="0" l="0" r="0" t="0"/>
              <wp:wrapNone/>
              <wp:docPr id="207211925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666827" cy="109018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6896042</wp:posOffset>
          </wp:positionH>
          <wp:positionV relativeFrom="paragraph">
            <wp:posOffset>-180339</wp:posOffset>
          </wp:positionV>
          <wp:extent cx="1635817" cy="1654435"/>
          <wp:effectExtent b="0" l="0" r="0" t="0"/>
          <wp:wrapNone/>
          <wp:docPr id="207211926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35817" cy="1654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17FC7"/>
    <w:rPr>
      <w:color w:val="0563c1" w:themeColor="hyperlink"/>
      <w:u w:val="single"/>
    </w:rPr>
  </w:style>
  <w:style w:type="character" w:styleId="UnresolvedMention">
    <w:name w:val="Unresolved Mention"/>
    <w:basedOn w:val="DefaultParagraphFont"/>
    <w:uiPriority w:val="99"/>
    <w:semiHidden w:val="1"/>
    <w:unhideWhenUsed w:val="1"/>
    <w:rsid w:val="00E17FC7"/>
    <w:rPr>
      <w:color w:val="605e5c"/>
      <w:shd w:color="auto" w:fill="e1dfdd" w:val="clear"/>
    </w:rPr>
  </w:style>
  <w:style w:type="paragraph" w:styleId="Header">
    <w:name w:val="header"/>
    <w:basedOn w:val="Normal"/>
    <w:link w:val="HeaderChar"/>
    <w:uiPriority w:val="99"/>
    <w:unhideWhenUsed w:val="1"/>
    <w:rsid w:val="00E17FC7"/>
    <w:pPr>
      <w:tabs>
        <w:tab w:val="center" w:pos="4513"/>
        <w:tab w:val="right" w:pos="9026"/>
      </w:tabs>
    </w:pPr>
  </w:style>
  <w:style w:type="character" w:styleId="HeaderChar" w:customStyle="1">
    <w:name w:val="Header Char"/>
    <w:basedOn w:val="DefaultParagraphFont"/>
    <w:link w:val="Header"/>
    <w:uiPriority w:val="99"/>
    <w:rsid w:val="00E17FC7"/>
  </w:style>
  <w:style w:type="paragraph" w:styleId="Footer">
    <w:name w:val="footer"/>
    <w:basedOn w:val="Normal"/>
    <w:link w:val="FooterChar"/>
    <w:uiPriority w:val="99"/>
    <w:unhideWhenUsed w:val="1"/>
    <w:rsid w:val="00E17FC7"/>
    <w:pPr>
      <w:tabs>
        <w:tab w:val="center" w:pos="4513"/>
        <w:tab w:val="right" w:pos="9026"/>
      </w:tabs>
    </w:pPr>
  </w:style>
  <w:style w:type="character" w:styleId="FooterChar" w:customStyle="1">
    <w:name w:val="Footer Char"/>
    <w:basedOn w:val="DefaultParagraphFont"/>
    <w:link w:val="Footer"/>
    <w:uiPriority w:val="99"/>
    <w:rsid w:val="00E17FC7"/>
  </w:style>
  <w:style w:type="character" w:styleId="CommentReference">
    <w:name w:val="annotation reference"/>
    <w:basedOn w:val="DefaultParagraphFont"/>
    <w:uiPriority w:val="99"/>
    <w:semiHidden w:val="1"/>
    <w:unhideWhenUsed w:val="1"/>
    <w:rsid w:val="00AC31CD"/>
    <w:rPr>
      <w:sz w:val="16"/>
      <w:szCs w:val="16"/>
    </w:rPr>
  </w:style>
  <w:style w:type="paragraph" w:styleId="CommentText">
    <w:name w:val="annotation text"/>
    <w:basedOn w:val="Normal"/>
    <w:link w:val="CommentTextChar"/>
    <w:uiPriority w:val="99"/>
    <w:unhideWhenUsed w:val="1"/>
    <w:rsid w:val="00AC31CD"/>
    <w:rPr>
      <w:sz w:val="20"/>
      <w:szCs w:val="20"/>
    </w:rPr>
  </w:style>
  <w:style w:type="character" w:styleId="CommentTextChar" w:customStyle="1">
    <w:name w:val="Comment Text Char"/>
    <w:basedOn w:val="DefaultParagraphFont"/>
    <w:link w:val="CommentText"/>
    <w:uiPriority w:val="99"/>
    <w:rsid w:val="00AC31CD"/>
    <w:rPr>
      <w:sz w:val="20"/>
      <w:szCs w:val="20"/>
    </w:rPr>
  </w:style>
  <w:style w:type="paragraph" w:styleId="CommentSubject">
    <w:name w:val="annotation subject"/>
    <w:basedOn w:val="CommentText"/>
    <w:next w:val="CommentText"/>
    <w:link w:val="CommentSubjectChar"/>
    <w:uiPriority w:val="99"/>
    <w:semiHidden w:val="1"/>
    <w:unhideWhenUsed w:val="1"/>
    <w:rsid w:val="00AC31CD"/>
    <w:rPr>
      <w:b w:val="1"/>
      <w:bCs w:val="1"/>
    </w:rPr>
  </w:style>
  <w:style w:type="character" w:styleId="CommentSubjectChar" w:customStyle="1">
    <w:name w:val="Comment Subject Char"/>
    <w:basedOn w:val="CommentTextChar"/>
    <w:link w:val="CommentSubject"/>
    <w:uiPriority w:val="99"/>
    <w:semiHidden w:val="1"/>
    <w:rsid w:val="00AC31CD"/>
    <w:rPr>
      <w:b w:val="1"/>
      <w:bCs w:val="1"/>
      <w:sz w:val="20"/>
      <w:szCs w:val="20"/>
    </w:rPr>
  </w:style>
  <w:style w:type="table" w:styleId="TableGrid">
    <w:name w:val="Table Grid"/>
    <w:basedOn w:val="TableNormal"/>
    <w:uiPriority w:val="39"/>
    <w:rsid w:val="00F56B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2019E3"/>
  </w:style>
  <w:style w:type="paragraph" w:styleId="ListParagraph">
    <w:name w:val="List Paragraph"/>
    <w:basedOn w:val="Normal"/>
    <w:uiPriority w:val="34"/>
    <w:qFormat w:val="1"/>
    <w:rsid w:val="00C829D7"/>
    <w:pPr>
      <w:ind w:left="720"/>
      <w:contextualSpacing w:val="1"/>
    </w:pPr>
  </w:style>
  <w:style w:type="paragraph" w:styleId="ListBullet">
    <w:name w:val="List Bullet"/>
    <w:basedOn w:val="Normal"/>
    <w:uiPriority w:val="99"/>
    <w:unhideWhenUsed w:val="1"/>
    <w:rsid w:val="00123618"/>
    <w:pPr>
      <w:numPr>
        <w:numId w:val="2"/>
      </w:numPr>
      <w:contextualSpacing w:val="1"/>
    </w:pPr>
  </w:style>
  <w:style w:type="character" w:styleId="Mention">
    <w:name w:val="Mention"/>
    <w:basedOn w:val="DefaultParagraphFont"/>
    <w:uiPriority w:val="99"/>
    <w:unhideWhenUsed w:val="1"/>
    <w:rsid w:val="00271035"/>
    <w:rPr>
      <w:color w:val="2b579a"/>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mailto:finance@oceangrants.org.uk"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hello@oceangrants.org.uk" TargetMode="External"/><Relationship Id="rId2" Type="http://schemas.openxmlformats.org/officeDocument/2006/relationships/hyperlink" Target="http://oceangrants.org.uk"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www.nira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ello@oceangrants.org.uk" TargetMode="External"/><Relationship Id="rId2" Type="http://schemas.openxmlformats.org/officeDocument/2006/relationships/hyperlink" Target="http://oceangrants.org.uk"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www.nir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sWHCUrlAhvDNQkZum+Df7romw==">CgMxLjA4AHIhMVRULVB5NmEySC1odE82WVk0SnVPem1Kam1YOXp6X0ZM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2025-09-19T02:06:00Z</dcterms:created>
  <dc:creator>Clare Gorman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2ab39fa8-612d-4aa3-95b9-797c2b93b6b5</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property>
  <property fmtid="{D5CDD505-2E9C-101B-9397-08002B2CF9AE}" pid="9" name="Distribution">
    <vt:lpwstr>4;#Internal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5;#Work Delivery|388f4f80-46e6-4bcd-8bd1-cea0059da8bd</vt:lpwstr>
  </property>
  <property fmtid="{D5CDD505-2E9C-101B-9397-08002B2CF9AE}" pid="13" name="OrganisationalUnit">
    <vt:lpwstr>3;#Core Defra|026223dd-2e56-4615-868d-7c5bfd566810</vt:lpwstr>
  </property>
  <property fmtid="{D5CDD505-2E9C-101B-9397-08002B2CF9AE}" pid="14" name="InformationType">
    <vt:lpwstr/>
  </property>
  <property fmtid="{D5CDD505-2E9C-101B-9397-08002B2CF9AE}" pid="15" name="NIRASScale">
    <vt:lpwstr/>
  </property>
  <property fmtid="{D5CDD505-2E9C-101B-9397-08002B2CF9AE}" pid="16" name="NIRASPriceListSupplier">
    <vt:lpwstr/>
  </property>
  <property fmtid="{D5CDD505-2E9C-101B-9397-08002B2CF9AE}" pid="17" name="NIRASAI">
    <vt:lpwstr/>
  </property>
  <property fmtid="{D5CDD505-2E9C-101B-9397-08002B2CF9AE}" pid="18" name="NIRASPriceListTechnology">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