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9DCE2" w14:textId="60F61ACC" w:rsidR="00196527" w:rsidRPr="00577DFF" w:rsidRDefault="00196527" w:rsidP="00BC02AF">
      <w:pPr>
        <w:spacing w:before="120" w:after="120" w:line="286" w:lineRule="auto"/>
        <w:rPr>
          <w:rFonts w:ascii="Montserrat" w:hAnsi="Montserrat"/>
          <w:b/>
          <w:bCs/>
          <w:color w:val="0E759C" w:themeColor="accent4"/>
          <w:sz w:val="28"/>
          <w:szCs w:val="28"/>
          <w:lang w:val="fr-FR"/>
        </w:rPr>
      </w:pPr>
      <w:r w:rsidRPr="00577DFF">
        <w:rPr>
          <w:rFonts w:ascii="Montserrat" w:hAnsi="Montserrat"/>
          <w:b/>
          <w:bCs/>
          <w:color w:val="0E759C" w:themeColor="accent4"/>
          <w:sz w:val="28"/>
          <w:szCs w:val="28"/>
          <w:lang w:val="fr-FR"/>
        </w:rPr>
        <w:t xml:space="preserve">Plan d'action de </w:t>
      </w:r>
      <w:r w:rsidR="00652CE0" w:rsidRPr="005943EF">
        <w:rPr>
          <w:rFonts w:ascii="Montserrat" w:hAnsi="Montserrat"/>
          <w:b/>
          <w:bCs/>
          <w:color w:val="0E759C" w:themeColor="accent4"/>
          <w:sz w:val="28"/>
          <w:szCs w:val="28"/>
          <w:lang w:val="fr-FR"/>
        </w:rPr>
        <w:t>protection</w:t>
      </w:r>
      <w:r w:rsidR="00652CE0" w:rsidRPr="00577DFF">
        <w:rPr>
          <w:rFonts w:ascii="Montserrat" w:hAnsi="Montserrat"/>
          <w:b/>
          <w:bCs/>
          <w:color w:val="0E759C" w:themeColor="accent4"/>
          <w:sz w:val="28"/>
          <w:szCs w:val="28"/>
          <w:lang w:val="fr-FR"/>
        </w:rPr>
        <w:t xml:space="preserve"> </w:t>
      </w:r>
      <w:r w:rsidR="000E67C5" w:rsidRPr="00577DFF">
        <w:rPr>
          <w:rFonts w:ascii="Montserrat" w:hAnsi="Montserrat"/>
          <w:b/>
          <w:bCs/>
          <w:color w:val="0E759C" w:themeColor="accent4"/>
          <w:sz w:val="28"/>
          <w:szCs w:val="28"/>
          <w:lang w:val="fr-FR"/>
        </w:rPr>
        <w:t xml:space="preserve">du </w:t>
      </w:r>
      <w:r w:rsidRPr="00577DFF">
        <w:rPr>
          <w:rFonts w:ascii="Montserrat" w:hAnsi="Montserrat"/>
          <w:b/>
          <w:bCs/>
          <w:color w:val="0E759C" w:themeColor="accent4"/>
          <w:sz w:val="28"/>
          <w:szCs w:val="28"/>
          <w:lang w:val="fr-FR"/>
        </w:rPr>
        <w:t>projet OCEAN</w:t>
      </w:r>
    </w:p>
    <w:p w14:paraId="5A862DEA" w14:textId="1D7FB17A" w:rsidR="001F4D08" w:rsidRPr="00577DFF" w:rsidRDefault="00652CE0" w:rsidP="00BC02AF">
      <w:pPr>
        <w:spacing w:before="120" w:after="120" w:line="286" w:lineRule="auto"/>
        <w:rPr>
          <w:rFonts w:ascii="Montserrat" w:hAnsi="Montserrat"/>
          <w:b/>
          <w:color w:val="0E759C" w:themeColor="accent4"/>
          <w:sz w:val="24"/>
          <w:szCs w:val="24"/>
          <w:lang w:val="fr-FR"/>
        </w:rPr>
      </w:pPr>
      <w:r w:rsidRPr="005943EF">
        <w:rPr>
          <w:rFonts w:ascii="Montserrat" w:hAnsi="Montserrat"/>
          <w:b/>
          <w:color w:val="0E759C" w:themeColor="accent4"/>
          <w:sz w:val="24"/>
          <w:szCs w:val="24"/>
          <w:lang w:val="fr-FR"/>
        </w:rPr>
        <w:t>Protection contre l'Exploitation, les Abus et le Harcèlement Sexuels</w:t>
      </w:r>
      <w:r w:rsidRPr="005943EF" w:rsidDel="00382657">
        <w:rPr>
          <w:rFonts w:ascii="Montserrat" w:hAnsi="Montserrat"/>
          <w:b/>
          <w:color w:val="0E759C" w:themeColor="accent4"/>
          <w:sz w:val="24"/>
          <w:szCs w:val="24"/>
          <w:lang w:val="fr-FR"/>
        </w:rPr>
        <w:t xml:space="preserve"> </w:t>
      </w:r>
    </w:p>
    <w:p w14:paraId="43BFEB62" w14:textId="70E0775B" w:rsidR="0011283A" w:rsidRPr="00577DFF" w:rsidRDefault="00382657" w:rsidP="00BC02AF">
      <w:pPr>
        <w:pStyle w:val="Listepuces"/>
        <w:numPr>
          <w:ilvl w:val="0"/>
          <w:numId w:val="0"/>
        </w:numPr>
        <w:spacing w:before="120" w:after="120" w:line="286" w:lineRule="auto"/>
        <w:contextualSpacing w:val="0"/>
        <w:jc w:val="both"/>
        <w:rPr>
          <w:rFonts w:ascii="Montserrat" w:hAnsi="Montserrat"/>
          <w:lang w:val="fr-FR"/>
        </w:rPr>
      </w:pPr>
      <w:r w:rsidRPr="00577DFF">
        <w:rPr>
          <w:rFonts w:ascii="Montserrat" w:hAnsi="Montserrat"/>
          <w:lang w:val="fr-FR"/>
        </w:rPr>
        <w:t>Le Defra applique une tolérance zéro face à l’inaction dans la lutte contre les abus et/ou l’exploitation de toute personne (personnel, partenaires de mise en œuvre, public et bénéficiaires) par le personnel ou les personnes associées impliquées dans les subventions. Tous les projets doivent garantir que chacun, indépendamment de l’âge, de l’identité de genre, du handicap, de l’orientation sexuelle, de l’origine ethnique ou de toute autre caractéristique protégée, est protégé contre toutes les formes de préjudice, d’abus, de négligence et d’exploitation.</w:t>
      </w:r>
    </w:p>
    <w:p w14:paraId="4CDE92E6" w14:textId="12AAAD6D" w:rsidR="001A46CF" w:rsidRPr="00577DFF" w:rsidRDefault="00382657" w:rsidP="00BC02AF">
      <w:pPr>
        <w:pStyle w:val="Listepuces"/>
        <w:numPr>
          <w:ilvl w:val="0"/>
          <w:numId w:val="0"/>
        </w:numPr>
        <w:spacing w:before="120" w:after="120" w:line="286" w:lineRule="auto"/>
        <w:contextualSpacing w:val="0"/>
        <w:jc w:val="both"/>
        <w:rPr>
          <w:rFonts w:ascii="Montserrat" w:hAnsi="Montserrat"/>
          <w:lang w:val="fr-FR"/>
        </w:rPr>
      </w:pPr>
      <w:r w:rsidRPr="00577DFF">
        <w:rPr>
          <w:rFonts w:ascii="Montserrat" w:hAnsi="Montserrat"/>
          <w:lang w:val="fr-FR"/>
        </w:rPr>
        <w:t xml:space="preserve">Tous les bénéficiaires de subventions doivent démontrer comment leurs projets protègent toutes les parties prenantes contre l’exploitation, les abus et le harcèlement sexuels (SEAH). Un plan d’action </w:t>
      </w:r>
      <w:r w:rsidR="00E304F6" w:rsidRPr="005943EF">
        <w:rPr>
          <w:rFonts w:ascii="Montserrat" w:hAnsi="Montserrat"/>
          <w:lang w:val="fr-FR"/>
        </w:rPr>
        <w:t>en matière de protection</w:t>
      </w:r>
      <w:r w:rsidRPr="00577DFF">
        <w:rPr>
          <w:rFonts w:ascii="Montserrat" w:hAnsi="Montserrat"/>
          <w:lang w:val="fr-FR"/>
        </w:rPr>
        <w:t xml:space="preserve"> permet de s’assurer que les actions et principes clés sont intégrés dans la planification, la mise en œuvre, le suivi et les processus d’évaluation du projet, dès son lancement, et peut aider à démontrer l’engagement continu de votre projet en matière de </w:t>
      </w:r>
      <w:r w:rsidR="00652CE0" w:rsidRPr="005943EF">
        <w:rPr>
          <w:rFonts w:ascii="Montserrat" w:hAnsi="Montserrat"/>
          <w:lang w:val="fr-FR"/>
        </w:rPr>
        <w:t>protection contre l'exploitation, les abus et le harcèlement sexuels</w:t>
      </w:r>
      <w:r w:rsidRPr="00577DFF">
        <w:rPr>
          <w:rFonts w:ascii="Montserrat" w:hAnsi="Montserrat"/>
          <w:lang w:val="fr-FR"/>
        </w:rPr>
        <w:t xml:space="preserve"> (PSEAH).</w:t>
      </w:r>
    </w:p>
    <w:p w14:paraId="0B88B1E0" w14:textId="38FF7E21" w:rsidR="005F14D0" w:rsidRPr="00577DFF" w:rsidRDefault="00382657" w:rsidP="00BC02AF">
      <w:pPr>
        <w:pStyle w:val="Listepuces"/>
        <w:numPr>
          <w:ilvl w:val="0"/>
          <w:numId w:val="0"/>
        </w:numPr>
        <w:spacing w:before="120" w:after="120" w:line="286" w:lineRule="auto"/>
        <w:contextualSpacing w:val="0"/>
        <w:jc w:val="both"/>
        <w:rPr>
          <w:rFonts w:ascii="Montserrat" w:hAnsi="Montserrat"/>
          <w:lang w:val="fr-FR"/>
        </w:rPr>
      </w:pPr>
      <w:r w:rsidRPr="00577DFF">
        <w:rPr>
          <w:rFonts w:ascii="Montserrat" w:hAnsi="Montserrat"/>
          <w:lang w:val="fr-FR"/>
        </w:rPr>
        <w:t xml:space="preserve">En plus de répondre aux exigences minimales de financement, le Defra exige que tous les projets démontrent une conformité et un engagement continus dans la prévention du SEAH. Le plan d’action </w:t>
      </w:r>
      <w:r w:rsidR="00E304F6" w:rsidRPr="005943EF">
        <w:rPr>
          <w:rFonts w:ascii="Montserrat" w:hAnsi="Montserrat"/>
          <w:lang w:val="fr-FR"/>
        </w:rPr>
        <w:t>en matière de</w:t>
      </w:r>
      <w:r w:rsidRPr="00577DFF">
        <w:rPr>
          <w:rFonts w:ascii="Montserrat" w:hAnsi="Montserrat"/>
          <w:lang w:val="fr-FR"/>
        </w:rPr>
        <w:t xml:space="preserve"> </w:t>
      </w:r>
      <w:r w:rsidR="00E304F6" w:rsidRPr="005943EF">
        <w:rPr>
          <w:rFonts w:ascii="Montserrat" w:hAnsi="Montserrat"/>
          <w:lang w:val="fr-FR"/>
        </w:rPr>
        <w:t>protection</w:t>
      </w:r>
      <w:r w:rsidRPr="00577DFF">
        <w:rPr>
          <w:rFonts w:ascii="Montserrat" w:hAnsi="Montserrat"/>
          <w:lang w:val="fr-FR"/>
        </w:rPr>
        <w:t xml:space="preserve"> est conçu pour aider les projets à examiner les domaines nécessitant des améliorations et à progresser en continu. Dans le cadre de votre accord de subvention, les projets doivent respecter des</w:t>
      </w:r>
      <w:r w:rsidR="00DA310F" w:rsidRPr="00577DFF">
        <w:rPr>
          <w:rFonts w:ascii="Montserrat" w:hAnsi="Montserrat"/>
          <w:lang w:val="fr-FR"/>
        </w:rPr>
        <w:t xml:space="preserve"> </w:t>
      </w:r>
      <w:hyperlink r:id="rId12" w:anchor="part2" w:history="1">
        <w:r w:rsidR="007C3F81" w:rsidRPr="00577DFF">
          <w:rPr>
            <w:rStyle w:val="Lienhypertexte"/>
            <w:rFonts w:ascii="Montserrat" w:hAnsi="Montserrat"/>
            <w:lang w:val="fr-FR"/>
          </w:rPr>
          <w:t>principes</w:t>
        </w:r>
      </w:hyperlink>
      <w:r w:rsidR="007C3F81" w:rsidRPr="00577DFF">
        <w:rPr>
          <w:rFonts w:ascii="Montserrat" w:hAnsi="Montserrat"/>
          <w:lang w:val="fr-FR"/>
        </w:rPr>
        <w:t xml:space="preserve"> communs </w:t>
      </w:r>
      <w:hyperlink r:id="rId13" w:anchor="part2" w:history="1">
        <w:r w:rsidR="00E304F6" w:rsidRPr="00577DFF">
          <w:rPr>
            <w:rStyle w:val="Lienhypertexte"/>
            <w:rFonts w:ascii="Montserrat" w:hAnsi="Montserrat"/>
            <w:lang w:val="fr-FR"/>
          </w:rPr>
          <w:t xml:space="preserve">de </w:t>
        </w:r>
        <w:r w:rsidR="00E304F6" w:rsidRPr="005943EF">
          <w:rPr>
            <w:rStyle w:val="Lienhypertexte"/>
            <w:rFonts w:ascii="Montserrat" w:hAnsi="Montserrat"/>
            <w:lang w:val="fr-FR"/>
          </w:rPr>
          <w:t>protection</w:t>
        </w:r>
      </w:hyperlink>
      <w:r w:rsidR="00271B6D" w:rsidRPr="00577DFF">
        <w:rPr>
          <w:rFonts w:ascii="Montserrat" w:hAnsi="Montserrat"/>
          <w:lang w:val="fr-FR"/>
        </w:rPr>
        <w:t>.</w:t>
      </w:r>
    </w:p>
    <w:p w14:paraId="6F07959B" w14:textId="752C1D4B" w:rsidR="00790C6B" w:rsidRPr="00577DFF" w:rsidRDefault="00382657" w:rsidP="00BC02AF">
      <w:pPr>
        <w:pStyle w:val="Listepuces"/>
        <w:numPr>
          <w:ilvl w:val="0"/>
          <w:numId w:val="0"/>
        </w:numPr>
        <w:spacing w:before="120" w:after="120" w:line="286" w:lineRule="auto"/>
        <w:contextualSpacing w:val="0"/>
        <w:jc w:val="both"/>
        <w:rPr>
          <w:rFonts w:ascii="Montserrat" w:hAnsi="Montserrat"/>
          <w:b/>
          <w:bCs/>
          <w:color w:val="0E759C" w:themeColor="accent4"/>
          <w:lang w:val="fr-FR"/>
        </w:rPr>
      </w:pPr>
      <w:r w:rsidRPr="00577DFF">
        <w:rPr>
          <w:rFonts w:ascii="Montserrat" w:hAnsi="Montserrat"/>
          <w:b/>
          <w:bCs/>
          <w:color w:val="0E759C" w:themeColor="accent4"/>
          <w:lang w:val="fr-FR"/>
        </w:rPr>
        <w:t xml:space="preserve">Compléter votre plan d’action </w:t>
      </w:r>
      <w:r w:rsidR="00E304F6" w:rsidRPr="005943EF">
        <w:rPr>
          <w:rFonts w:ascii="Montserrat" w:hAnsi="Montserrat"/>
          <w:b/>
          <w:bCs/>
          <w:color w:val="0E759C" w:themeColor="accent4"/>
          <w:lang w:val="fr-FR"/>
        </w:rPr>
        <w:t xml:space="preserve">en matière </w:t>
      </w:r>
      <w:r w:rsidRPr="00577DFF">
        <w:rPr>
          <w:rFonts w:ascii="Montserrat" w:hAnsi="Montserrat"/>
          <w:b/>
          <w:bCs/>
          <w:color w:val="0E759C" w:themeColor="accent4"/>
          <w:lang w:val="fr-FR"/>
        </w:rPr>
        <w:t xml:space="preserve">de </w:t>
      </w:r>
      <w:r w:rsidR="00E304F6" w:rsidRPr="005943EF">
        <w:rPr>
          <w:rFonts w:ascii="Montserrat" w:hAnsi="Montserrat"/>
          <w:b/>
          <w:bCs/>
          <w:color w:val="0E759C" w:themeColor="accent4"/>
          <w:lang w:val="fr-FR"/>
        </w:rPr>
        <w:t>protection</w:t>
      </w:r>
    </w:p>
    <w:p w14:paraId="6BC220F3" w14:textId="452C5E84" w:rsidR="00F4086D" w:rsidRPr="00577DFF" w:rsidRDefault="00382657" w:rsidP="00BC02AF">
      <w:pPr>
        <w:pStyle w:val="Listepuces"/>
        <w:numPr>
          <w:ilvl w:val="0"/>
          <w:numId w:val="0"/>
        </w:numPr>
        <w:spacing w:before="120" w:after="120" w:line="286" w:lineRule="auto"/>
        <w:contextualSpacing w:val="0"/>
        <w:jc w:val="both"/>
        <w:rPr>
          <w:rFonts w:ascii="Montserrat" w:hAnsi="Montserrat"/>
          <w:lang w:val="fr-FR"/>
        </w:rPr>
      </w:pPr>
      <w:r w:rsidRPr="00577DFF">
        <w:rPr>
          <w:rFonts w:ascii="Montserrat" w:hAnsi="Montserrat"/>
          <w:lang w:val="fr-FR"/>
        </w:rPr>
        <w:t xml:space="preserve">Complétez votre plan d’action </w:t>
      </w:r>
      <w:r w:rsidR="00E304F6" w:rsidRPr="00577DFF">
        <w:rPr>
          <w:rFonts w:ascii="Montserrat" w:hAnsi="Montserrat"/>
          <w:lang w:val="fr-FR"/>
        </w:rPr>
        <w:t>en matière de protection</w:t>
      </w:r>
      <w:r w:rsidRPr="00577DFF">
        <w:rPr>
          <w:rFonts w:ascii="Montserrat" w:hAnsi="Montserrat"/>
          <w:lang w:val="fr-FR"/>
        </w:rPr>
        <w:t xml:space="preserve"> en utilisant le modèle ci-dessous. Le modèle a été élaboré sur la base des six actions minimales recommandées telles que décrites dans le guide</w:t>
      </w:r>
      <w:r w:rsidR="001F592D" w:rsidRPr="00577DFF">
        <w:rPr>
          <w:rFonts w:ascii="Montserrat" w:hAnsi="Montserrat"/>
          <w:lang w:val="fr-FR"/>
        </w:rPr>
        <w:t xml:space="preserve"> </w:t>
      </w:r>
      <w:hyperlink r:id="rId14" w:history="1">
        <w:r w:rsidR="00581C0A" w:rsidRPr="00577DFF">
          <w:rPr>
            <w:rStyle w:val="Lienhypertexte"/>
            <w:rFonts w:ascii="Montserrat" w:hAnsi="Montserrat"/>
            <w:lang w:val="fr-FR"/>
          </w:rPr>
          <w:t>Approche commune du PSEAH (</w:t>
        </w:r>
        <w:r w:rsidR="001F592D" w:rsidRPr="00577DFF">
          <w:rPr>
            <w:rStyle w:val="Lienhypertexte"/>
            <w:rFonts w:ascii="Montserrat" w:hAnsi="Montserrat"/>
            <w:lang w:val="fr-FR"/>
          </w:rPr>
          <w:t>CAPSEAH</w:t>
        </w:r>
        <w:r w:rsidR="00581C0A" w:rsidRPr="00577DFF">
          <w:rPr>
            <w:rStyle w:val="Lienhypertexte"/>
            <w:rFonts w:ascii="Montserrat" w:hAnsi="Montserrat"/>
            <w:lang w:val="fr-FR"/>
          </w:rPr>
          <w:t>)</w:t>
        </w:r>
      </w:hyperlink>
      <w:r w:rsidR="00866799" w:rsidRPr="00577DFF">
        <w:rPr>
          <w:rFonts w:ascii="Montserrat" w:hAnsi="Montserrat"/>
          <w:lang w:val="fr-FR"/>
        </w:rPr>
        <w:t xml:space="preserve">. </w:t>
      </w:r>
      <w:r w:rsidRPr="00577DFF">
        <w:rPr>
          <w:rFonts w:ascii="Montserrat" w:hAnsi="Montserrat"/>
          <w:lang w:val="fr-FR"/>
        </w:rPr>
        <w:t xml:space="preserve">Des orientations et des exemples ont été inclus dans le modèle en rouge. Veuillez les supprimer avant de soumettre votre plan d’action </w:t>
      </w:r>
      <w:r w:rsidR="005943EF" w:rsidRPr="005943EF">
        <w:rPr>
          <w:rFonts w:ascii="Montserrat" w:hAnsi="Montserrat"/>
          <w:lang w:val="fr-FR"/>
        </w:rPr>
        <w:t>en matière de protection</w:t>
      </w:r>
      <w:r w:rsidRPr="00577DFF">
        <w:rPr>
          <w:rFonts w:ascii="Montserrat" w:hAnsi="Montserrat"/>
          <w:lang w:val="fr-FR"/>
        </w:rPr>
        <w:t>.</w:t>
      </w:r>
    </w:p>
    <w:p w14:paraId="000FDE0A" w14:textId="2D2EBCF4" w:rsidR="00866799" w:rsidRPr="00577DFF" w:rsidRDefault="00382657" w:rsidP="00BC02AF">
      <w:pPr>
        <w:pStyle w:val="Listepuces"/>
        <w:numPr>
          <w:ilvl w:val="0"/>
          <w:numId w:val="0"/>
        </w:numPr>
        <w:spacing w:before="120" w:after="120" w:line="286" w:lineRule="auto"/>
        <w:contextualSpacing w:val="0"/>
        <w:jc w:val="both"/>
        <w:rPr>
          <w:rFonts w:ascii="Montserrat" w:hAnsi="Montserrat"/>
          <w:lang w:val="fr-FR"/>
        </w:rPr>
      </w:pPr>
      <w:r w:rsidRPr="00577DFF">
        <w:rPr>
          <w:rFonts w:ascii="Montserrat" w:hAnsi="Montserrat"/>
          <w:lang w:val="fr-FR"/>
        </w:rPr>
        <w:t>Tous les exemples ont été tirés de la section</w:t>
      </w:r>
      <w:r w:rsidR="00866799" w:rsidRPr="00577DFF">
        <w:rPr>
          <w:rFonts w:ascii="Montserrat" w:hAnsi="Montserrat"/>
          <w:lang w:val="fr-FR"/>
        </w:rPr>
        <w:t xml:space="preserve"> </w:t>
      </w:r>
      <w:hyperlink r:id="rId15" w:history="1">
        <w:r w:rsidR="006657AA" w:rsidRPr="00577DFF">
          <w:rPr>
            <w:rStyle w:val="Lienhypertexte"/>
            <w:rFonts w:ascii="Montserrat" w:hAnsi="Montserrat"/>
            <w:lang w:val="fr-FR"/>
          </w:rPr>
          <w:t>Conseils pratiques</w:t>
        </w:r>
        <w:r w:rsidR="00866799" w:rsidRPr="00577DFF">
          <w:rPr>
            <w:rStyle w:val="Lienhypertexte"/>
            <w:rFonts w:ascii="Montserrat" w:hAnsi="Montserrat"/>
            <w:lang w:val="fr-FR"/>
          </w:rPr>
          <w:t xml:space="preserve"> du site web de la CAPSEAH</w:t>
        </w:r>
      </w:hyperlink>
      <w:r w:rsidR="00866799" w:rsidRPr="00577DFF">
        <w:rPr>
          <w:rFonts w:ascii="Montserrat" w:hAnsi="Montserrat"/>
          <w:lang w:val="fr-FR"/>
        </w:rPr>
        <w:t xml:space="preserve">. </w:t>
      </w:r>
      <w:r w:rsidR="006657AA" w:rsidRPr="00577DFF">
        <w:rPr>
          <w:rFonts w:ascii="Montserrat" w:hAnsi="Montserrat"/>
          <w:lang w:val="fr-FR"/>
        </w:rPr>
        <w:t>Nous avons inclus des exemples d’actions pouvant être mises en œuvre au niveau du projet ou de l’organisation. Veuillez vous assurer qu’au moins une action est réalisée pour chacune des actions minimales recommandées.</w:t>
      </w:r>
    </w:p>
    <w:p w14:paraId="743B4270" w14:textId="0545472C" w:rsidR="00A11DB0" w:rsidRPr="00577DFF" w:rsidRDefault="006657AA" w:rsidP="00BC02AF">
      <w:pPr>
        <w:pStyle w:val="Listepuces"/>
        <w:numPr>
          <w:ilvl w:val="0"/>
          <w:numId w:val="0"/>
        </w:numPr>
        <w:spacing w:before="120" w:after="120" w:line="286" w:lineRule="auto"/>
        <w:contextualSpacing w:val="0"/>
        <w:jc w:val="both"/>
        <w:rPr>
          <w:rFonts w:ascii="Montserrat" w:hAnsi="Montserrat"/>
          <w:lang w:val="fr-FR"/>
        </w:rPr>
      </w:pPr>
      <w:r w:rsidRPr="00577DFF">
        <w:rPr>
          <w:rFonts w:ascii="Montserrat" w:hAnsi="Montserrat"/>
          <w:lang w:val="fr-FR"/>
        </w:rPr>
        <w:t xml:space="preserve">Le plan d’action </w:t>
      </w:r>
      <w:r w:rsidR="005943EF" w:rsidRPr="005943EF">
        <w:rPr>
          <w:rFonts w:ascii="Montserrat" w:hAnsi="Montserrat"/>
          <w:lang w:val="fr-FR"/>
        </w:rPr>
        <w:t xml:space="preserve">en matière de protection </w:t>
      </w:r>
      <w:r w:rsidRPr="00577DFF">
        <w:rPr>
          <w:rFonts w:ascii="Montserrat" w:hAnsi="Montserrat"/>
          <w:lang w:val="fr-FR"/>
        </w:rPr>
        <w:t>aidera votre projet à entreprendre des actions clairement définies pour prévenir le SEAH et garantir que les mesures de PSEAH sont visibles tout au long du cycle de vie du projet. Vous devez utiliser cette opportunité pour démontrer l’engagement continu de votre organisation à protéger les personnes contre le SEAH dans le cadre de votre projet.</w:t>
      </w:r>
    </w:p>
    <w:p w14:paraId="75902786" w14:textId="7F2A9FB4" w:rsidR="00196527" w:rsidRPr="00577DFF" w:rsidRDefault="003B2E42" w:rsidP="00BC02AF">
      <w:pPr>
        <w:pStyle w:val="Listepuces"/>
        <w:numPr>
          <w:ilvl w:val="0"/>
          <w:numId w:val="0"/>
        </w:numPr>
        <w:spacing w:before="120" w:after="120" w:line="286" w:lineRule="auto"/>
        <w:contextualSpacing w:val="0"/>
        <w:jc w:val="both"/>
        <w:rPr>
          <w:rFonts w:ascii="Montserrat" w:hAnsi="Montserrat"/>
          <w:b/>
          <w:bCs/>
          <w:color w:val="0E759C" w:themeColor="accent4"/>
          <w:lang w:val="fr-FR"/>
        </w:rPr>
      </w:pPr>
      <w:r w:rsidRPr="00577DFF">
        <w:rPr>
          <w:rFonts w:ascii="Montserrat" w:hAnsi="Montserrat"/>
          <w:b/>
          <w:bCs/>
          <w:color w:val="0E759C" w:themeColor="accent4"/>
          <w:lang w:val="fr-FR"/>
        </w:rPr>
        <w:t xml:space="preserve">Soumission et </w:t>
      </w:r>
      <w:r w:rsidR="00196527" w:rsidRPr="00577DFF">
        <w:rPr>
          <w:rFonts w:ascii="Montserrat" w:hAnsi="Montserrat"/>
          <w:b/>
          <w:bCs/>
          <w:color w:val="0E759C" w:themeColor="accent4"/>
          <w:lang w:val="fr-FR"/>
        </w:rPr>
        <w:t>rapport</w:t>
      </w:r>
    </w:p>
    <w:p w14:paraId="5A02B32C" w14:textId="004787B5" w:rsidR="003B2E42" w:rsidRPr="00577DFF" w:rsidRDefault="006657AA" w:rsidP="00BC02AF">
      <w:pPr>
        <w:pStyle w:val="Listepuces"/>
        <w:numPr>
          <w:ilvl w:val="0"/>
          <w:numId w:val="0"/>
        </w:numPr>
        <w:spacing w:before="120" w:after="120" w:line="286" w:lineRule="auto"/>
        <w:contextualSpacing w:val="0"/>
        <w:jc w:val="both"/>
        <w:rPr>
          <w:rFonts w:ascii="Montserrat" w:hAnsi="Montserrat"/>
          <w:lang w:val="fr-FR"/>
        </w:rPr>
      </w:pPr>
      <w:r w:rsidRPr="00577DFF">
        <w:rPr>
          <w:rFonts w:ascii="Montserrat" w:hAnsi="Montserrat"/>
          <w:lang w:val="fr-FR"/>
        </w:rPr>
        <w:t xml:space="preserve">Nous vous suggérons d’élaborer votre plan d’action </w:t>
      </w:r>
      <w:r w:rsidR="005943EF" w:rsidRPr="005943EF">
        <w:rPr>
          <w:rFonts w:ascii="Montserrat" w:hAnsi="Montserrat"/>
          <w:lang w:val="fr-FR"/>
        </w:rPr>
        <w:t xml:space="preserve">en matière de protection </w:t>
      </w:r>
      <w:r w:rsidRPr="00577DFF">
        <w:rPr>
          <w:rFonts w:ascii="Montserrat" w:hAnsi="Montserrat"/>
          <w:lang w:val="fr-FR"/>
        </w:rPr>
        <w:t>pendant la phase de mise en œuvre de votre projet et de le soumettre avec le rapport annuel chaque année.</w:t>
      </w:r>
    </w:p>
    <w:p w14:paraId="7336DE12" w14:textId="72AA3DA4" w:rsidR="00196527" w:rsidRPr="00577DFF" w:rsidRDefault="006657AA" w:rsidP="00BC02AF">
      <w:pPr>
        <w:pStyle w:val="Listepuces"/>
        <w:numPr>
          <w:ilvl w:val="0"/>
          <w:numId w:val="0"/>
        </w:numPr>
        <w:spacing w:before="120" w:after="120" w:line="286" w:lineRule="auto"/>
        <w:contextualSpacing w:val="0"/>
        <w:jc w:val="both"/>
        <w:rPr>
          <w:rFonts w:ascii="Montserrat" w:hAnsi="Montserrat"/>
          <w:lang w:val="fr-FR"/>
        </w:rPr>
      </w:pPr>
      <w:r w:rsidRPr="00577DFF">
        <w:rPr>
          <w:rFonts w:ascii="Montserrat" w:hAnsi="Montserrat"/>
          <w:lang w:val="fr-FR"/>
        </w:rPr>
        <w:t xml:space="preserve">Cela vous donnera l’occasion de commenter les principaux succès ou défis rencontrés </w:t>
      </w:r>
      <w:r w:rsidR="005943EF" w:rsidRPr="005943EF">
        <w:rPr>
          <w:rFonts w:ascii="Montserrat" w:hAnsi="Montserrat"/>
          <w:lang w:val="fr-FR"/>
        </w:rPr>
        <w:t>en matière de protection</w:t>
      </w:r>
      <w:r w:rsidRPr="00577DFF">
        <w:rPr>
          <w:rFonts w:ascii="Montserrat" w:hAnsi="Montserrat"/>
          <w:lang w:val="fr-FR"/>
        </w:rPr>
        <w:t xml:space="preserve"> et de SEAH durant la mise en œuvre de votre projet.</w:t>
      </w:r>
    </w:p>
    <w:p w14:paraId="152092AB" w14:textId="080BC3FA" w:rsidR="00196527" w:rsidRPr="00577DFF" w:rsidRDefault="006657AA" w:rsidP="00BC02AF">
      <w:pPr>
        <w:pStyle w:val="Listepuces"/>
        <w:numPr>
          <w:ilvl w:val="0"/>
          <w:numId w:val="0"/>
        </w:numPr>
        <w:spacing w:before="120" w:after="120" w:line="286" w:lineRule="auto"/>
        <w:contextualSpacing w:val="0"/>
        <w:rPr>
          <w:rFonts w:ascii="Montserrat" w:hAnsi="Montserrat"/>
          <w:color w:val="0E759C" w:themeColor="accent4"/>
          <w:lang w:val="fr-FR"/>
        </w:rPr>
      </w:pPr>
      <w:r w:rsidRPr="00577DFF">
        <w:rPr>
          <w:rFonts w:ascii="Montserrat" w:hAnsi="Montserrat"/>
          <w:b/>
          <w:bCs/>
          <w:color w:val="0E759C" w:themeColor="accent4"/>
          <w:lang w:val="fr-FR"/>
        </w:rPr>
        <w:t>Aide et support</w:t>
      </w:r>
    </w:p>
    <w:p w14:paraId="18DBAAFE" w14:textId="326A4ACA" w:rsidR="00F4086D" w:rsidRPr="00577DFF" w:rsidRDefault="00595192" w:rsidP="00BC02AF">
      <w:pPr>
        <w:pStyle w:val="Listepuces"/>
        <w:numPr>
          <w:ilvl w:val="0"/>
          <w:numId w:val="0"/>
        </w:numPr>
        <w:spacing w:before="120" w:after="120" w:line="286" w:lineRule="auto"/>
        <w:contextualSpacing w:val="0"/>
        <w:jc w:val="both"/>
        <w:rPr>
          <w:rFonts w:ascii="Montserrat" w:hAnsi="Montserrat"/>
          <w:lang w:val="fr-FR"/>
        </w:rPr>
        <w:sectPr w:rsidR="00F4086D" w:rsidRPr="00577DFF" w:rsidSect="003B2E42">
          <w:headerReference w:type="default" r:id="rId16"/>
          <w:footerReference w:type="even" r:id="rId17"/>
          <w:pgSz w:w="11909" w:h="16834" w:code="9"/>
          <w:pgMar w:top="720" w:right="720" w:bottom="720" w:left="720" w:header="720" w:footer="720" w:gutter="0"/>
          <w:cols w:space="720"/>
          <w:docGrid w:linePitch="299"/>
        </w:sectPr>
      </w:pPr>
      <w:r w:rsidRPr="005943EF">
        <w:rPr>
          <w:rFonts w:ascii="Montserrat" w:hAnsi="Montserrat"/>
          <w:lang w:val="fr-FR"/>
        </w:rPr>
        <w:lastRenderedPageBreak/>
        <w:t>S</w:t>
      </w:r>
      <w:r w:rsidR="006657AA" w:rsidRPr="00577DFF">
        <w:rPr>
          <w:rFonts w:ascii="Montserrat" w:hAnsi="Montserrat"/>
          <w:lang w:val="fr-FR"/>
        </w:rPr>
        <w:t>i vous avez des questions sur la manière de remplir ce modèle ou si vous avez besoin d’aide, veuillez contacter notre service d’assistance à l’adresse suivante</w:t>
      </w:r>
      <w:r w:rsidR="006657AA" w:rsidRPr="005943EF">
        <w:rPr>
          <w:rFonts w:ascii="Montserrat" w:hAnsi="Montserrat"/>
          <w:lang w:val="fr-FR"/>
        </w:rPr>
        <w:t> </w:t>
      </w:r>
      <w:r w:rsidR="006657AA" w:rsidRPr="00577DFF">
        <w:rPr>
          <w:rFonts w:ascii="Montserrat" w:hAnsi="Montserrat"/>
          <w:lang w:val="fr-FR"/>
        </w:rPr>
        <w:t>:</w:t>
      </w:r>
      <w:r w:rsidR="006657AA" w:rsidRPr="005943EF">
        <w:rPr>
          <w:rFonts w:ascii="Montserrat" w:hAnsi="Montserrat"/>
          <w:lang w:val="fr-FR"/>
        </w:rPr>
        <w:t xml:space="preserve"> </w:t>
      </w:r>
      <w:hyperlink r:id="rId18" w:history="1">
        <w:r w:rsidR="00196527" w:rsidRPr="00577DFF">
          <w:rPr>
            <w:rStyle w:val="Lienhypertexte"/>
            <w:rFonts w:ascii="Montserrat" w:hAnsi="Montserrat"/>
            <w:lang w:val="fr-FR"/>
          </w:rPr>
          <w:t>reports@oceangrants.org.uk</w:t>
        </w:r>
      </w:hyperlink>
      <w:r w:rsidR="00773ADA" w:rsidRPr="00577DFF">
        <w:rPr>
          <w:rFonts w:ascii="Montserrat" w:hAnsi="Montserrat"/>
          <w:lang w:val="fr-FR"/>
        </w:rPr>
        <w:t xml:space="preserve"> , </w:t>
      </w:r>
      <w:r w:rsidR="006657AA" w:rsidRPr="00577DFF">
        <w:rPr>
          <w:rFonts w:ascii="Montserrat" w:hAnsi="Montserrat"/>
          <w:lang w:val="fr-FR"/>
        </w:rPr>
        <w:t>en indiquant la référence de votre projet. Un membre de l’équipe d’administration des subventions OCEAN vous répondra.</w:t>
      </w:r>
    </w:p>
    <w:p w14:paraId="73A08551" w14:textId="2E977E17" w:rsidR="00CE3C0F" w:rsidRPr="00577DFF" w:rsidRDefault="006657AA" w:rsidP="00CE3C0F">
      <w:pPr>
        <w:pStyle w:val="Listepuces"/>
        <w:numPr>
          <w:ilvl w:val="0"/>
          <w:numId w:val="0"/>
        </w:numPr>
        <w:spacing w:before="120" w:after="120" w:line="286" w:lineRule="auto"/>
        <w:contextualSpacing w:val="0"/>
        <w:jc w:val="center"/>
        <w:rPr>
          <w:rFonts w:ascii="Montserrat" w:hAnsi="Montserrat"/>
          <w:b/>
          <w:bCs/>
          <w:color w:val="0E759C" w:themeColor="accent4"/>
          <w:sz w:val="28"/>
          <w:szCs w:val="24"/>
          <w:lang w:val="fr-FR"/>
        </w:rPr>
      </w:pPr>
      <w:r w:rsidRPr="00577DFF">
        <w:rPr>
          <w:rFonts w:ascii="Montserrat" w:hAnsi="Montserrat"/>
          <w:b/>
          <w:bCs/>
          <w:color w:val="0E759C" w:themeColor="accent4"/>
          <w:sz w:val="28"/>
          <w:szCs w:val="24"/>
          <w:lang w:val="fr-FR"/>
        </w:rPr>
        <w:lastRenderedPageBreak/>
        <w:t xml:space="preserve">Plan d’action OCEAN </w:t>
      </w:r>
      <w:r w:rsidR="00595192" w:rsidRPr="005943EF">
        <w:rPr>
          <w:rFonts w:ascii="Montserrat" w:hAnsi="Montserrat"/>
          <w:b/>
          <w:bCs/>
          <w:color w:val="0E759C" w:themeColor="accent4"/>
          <w:sz w:val="28"/>
          <w:szCs w:val="24"/>
          <w:lang w:val="fr-FR"/>
        </w:rPr>
        <w:t>en matière de</w:t>
      </w:r>
      <w:r w:rsidR="00CE3C0F" w:rsidRPr="00577DFF">
        <w:rPr>
          <w:rFonts w:ascii="Montserrat" w:hAnsi="Montserrat"/>
          <w:b/>
          <w:bCs/>
          <w:color w:val="0E759C" w:themeColor="accent4"/>
          <w:sz w:val="28"/>
          <w:szCs w:val="24"/>
          <w:lang w:val="fr-FR"/>
        </w:rPr>
        <w:t xml:space="preserve"> </w:t>
      </w:r>
      <w:r w:rsidR="00652CE0" w:rsidRPr="005943EF">
        <w:rPr>
          <w:rFonts w:ascii="Montserrat" w:hAnsi="Montserrat"/>
          <w:b/>
          <w:bCs/>
          <w:color w:val="0E759C" w:themeColor="accent4"/>
          <w:sz w:val="28"/>
          <w:szCs w:val="24"/>
          <w:lang w:val="fr-FR"/>
        </w:rPr>
        <w:t>protection contre l'exploitation, les abus et le harcèlement sexuels</w:t>
      </w:r>
    </w:p>
    <w:tbl>
      <w:tblPr>
        <w:tblStyle w:val="Grilledutableau"/>
        <w:tblW w:w="15648" w:type="dxa"/>
        <w:tblInd w:w="-147" w:type="dxa"/>
        <w:tblLook w:val="04A0" w:firstRow="1" w:lastRow="0" w:firstColumn="1" w:lastColumn="0" w:noHBand="0" w:noVBand="1"/>
      </w:tblPr>
      <w:tblGrid>
        <w:gridCol w:w="2608"/>
        <w:gridCol w:w="5216"/>
        <w:gridCol w:w="2524"/>
        <w:gridCol w:w="5300"/>
      </w:tblGrid>
      <w:tr w:rsidR="00CE3C0F" w:rsidRPr="005943EF" w14:paraId="0177AD02" w14:textId="77777777" w:rsidTr="001411FA">
        <w:tc>
          <w:tcPr>
            <w:tcW w:w="2608" w:type="dxa"/>
            <w:shd w:val="clear" w:color="auto" w:fill="0E759C" w:themeFill="accent4"/>
          </w:tcPr>
          <w:p w14:paraId="702764BE" w14:textId="04CCF8A6" w:rsidR="00CE3C0F" w:rsidRPr="00577DFF" w:rsidRDefault="00CE3C0F" w:rsidP="0007658E">
            <w:pPr>
              <w:spacing w:before="60" w:after="60" w:line="286" w:lineRule="auto"/>
              <w:rPr>
                <w:rFonts w:ascii="Montserrat" w:hAnsi="Montserrat"/>
                <w:b/>
                <w:bCs/>
                <w:color w:val="FFFFFF" w:themeColor="background1"/>
                <w:lang w:val="fr-FR"/>
              </w:rPr>
            </w:pPr>
            <w:r w:rsidRPr="00577DFF">
              <w:rPr>
                <w:rFonts w:ascii="Montserrat" w:hAnsi="Montserrat"/>
                <w:b/>
                <w:bCs/>
                <w:color w:val="FFFFFF" w:themeColor="background1"/>
                <w:lang w:val="fr-FR"/>
              </w:rPr>
              <w:t>Référence du projet</w:t>
            </w:r>
            <w:r w:rsidR="006657AA" w:rsidRPr="00577DFF">
              <w:rPr>
                <w:rFonts w:ascii="Montserrat" w:hAnsi="Montserrat"/>
                <w:b/>
                <w:bCs/>
                <w:color w:val="FFFFFF" w:themeColor="background1"/>
                <w:lang w:val="fr-FR"/>
              </w:rPr>
              <w:t> </w:t>
            </w:r>
            <w:r w:rsidRPr="00577DFF">
              <w:rPr>
                <w:rFonts w:ascii="Montserrat" w:hAnsi="Montserrat"/>
                <w:b/>
                <w:bCs/>
                <w:color w:val="FFFFFF" w:themeColor="background1"/>
                <w:lang w:val="fr-FR"/>
              </w:rPr>
              <w:t>:</w:t>
            </w:r>
          </w:p>
        </w:tc>
        <w:tc>
          <w:tcPr>
            <w:tcW w:w="5216" w:type="dxa"/>
          </w:tcPr>
          <w:p w14:paraId="3250B1A7" w14:textId="77777777" w:rsidR="00CE3C0F" w:rsidRPr="00577DFF" w:rsidRDefault="00CE3C0F" w:rsidP="0007658E">
            <w:pPr>
              <w:spacing w:before="60" w:after="60" w:line="286" w:lineRule="auto"/>
              <w:rPr>
                <w:rFonts w:ascii="Montserrat" w:hAnsi="Montserrat"/>
                <w:lang w:val="fr-FR"/>
              </w:rPr>
            </w:pPr>
          </w:p>
        </w:tc>
        <w:tc>
          <w:tcPr>
            <w:tcW w:w="2524" w:type="dxa"/>
            <w:shd w:val="clear" w:color="auto" w:fill="0E759C" w:themeFill="accent4"/>
          </w:tcPr>
          <w:p w14:paraId="5CBC2B68" w14:textId="466BA5F0" w:rsidR="00CE3C0F" w:rsidRPr="00577DFF" w:rsidRDefault="00CE3C0F" w:rsidP="0007658E">
            <w:pPr>
              <w:spacing w:before="60" w:after="60" w:line="286" w:lineRule="auto"/>
              <w:rPr>
                <w:rFonts w:ascii="Montserrat" w:hAnsi="Montserrat"/>
                <w:b/>
                <w:bCs/>
                <w:color w:val="FFFFFF" w:themeColor="background1"/>
                <w:lang w:val="fr-FR"/>
              </w:rPr>
            </w:pPr>
            <w:r w:rsidRPr="00577DFF">
              <w:rPr>
                <w:rFonts w:ascii="Montserrat" w:hAnsi="Montserrat"/>
                <w:b/>
                <w:bCs/>
                <w:color w:val="FFFFFF" w:themeColor="background1"/>
                <w:lang w:val="fr-FR"/>
              </w:rPr>
              <w:t>Titre du projet</w:t>
            </w:r>
            <w:r w:rsidR="006657AA" w:rsidRPr="00577DFF">
              <w:rPr>
                <w:rFonts w:ascii="Montserrat" w:hAnsi="Montserrat"/>
                <w:b/>
                <w:bCs/>
                <w:color w:val="FFFFFF" w:themeColor="background1"/>
                <w:lang w:val="fr-FR"/>
              </w:rPr>
              <w:t> </w:t>
            </w:r>
            <w:r w:rsidRPr="00577DFF">
              <w:rPr>
                <w:rFonts w:ascii="Montserrat" w:hAnsi="Montserrat"/>
                <w:b/>
                <w:bCs/>
                <w:color w:val="FFFFFF" w:themeColor="background1"/>
                <w:lang w:val="fr-FR"/>
              </w:rPr>
              <w:t>:</w:t>
            </w:r>
          </w:p>
        </w:tc>
        <w:tc>
          <w:tcPr>
            <w:tcW w:w="5300" w:type="dxa"/>
          </w:tcPr>
          <w:p w14:paraId="39DA2985" w14:textId="77777777" w:rsidR="00CE3C0F" w:rsidRPr="00577DFF" w:rsidRDefault="00CE3C0F" w:rsidP="0007658E">
            <w:pPr>
              <w:spacing w:before="60" w:after="60" w:line="286" w:lineRule="auto"/>
              <w:rPr>
                <w:rFonts w:ascii="Montserrat" w:hAnsi="Montserrat"/>
                <w:lang w:val="fr-FR"/>
              </w:rPr>
            </w:pPr>
          </w:p>
        </w:tc>
      </w:tr>
      <w:tr w:rsidR="00CE3C0F" w:rsidRPr="005943EF" w14:paraId="4CCC4671" w14:textId="77777777" w:rsidTr="001411FA">
        <w:tc>
          <w:tcPr>
            <w:tcW w:w="2608" w:type="dxa"/>
            <w:shd w:val="clear" w:color="auto" w:fill="0E759C" w:themeFill="accent4"/>
          </w:tcPr>
          <w:p w14:paraId="6734E976" w14:textId="2AC9B36B" w:rsidR="00CE3C0F" w:rsidRPr="00577DFF" w:rsidRDefault="00CE3C0F" w:rsidP="0007658E">
            <w:pPr>
              <w:spacing w:before="60" w:after="60" w:line="286" w:lineRule="auto"/>
              <w:rPr>
                <w:rFonts w:ascii="Montserrat" w:hAnsi="Montserrat"/>
                <w:b/>
                <w:bCs/>
                <w:color w:val="FFFFFF" w:themeColor="background1"/>
                <w:lang w:val="fr-FR"/>
              </w:rPr>
            </w:pPr>
            <w:r w:rsidRPr="00577DFF">
              <w:rPr>
                <w:rFonts w:ascii="Montserrat" w:hAnsi="Montserrat"/>
                <w:b/>
                <w:bCs/>
                <w:color w:val="FFFFFF" w:themeColor="background1"/>
                <w:lang w:val="fr-FR"/>
              </w:rPr>
              <w:t>Date de début du projet</w:t>
            </w:r>
            <w:r w:rsidR="006657AA" w:rsidRPr="005943EF">
              <w:rPr>
                <w:rFonts w:ascii="Montserrat" w:hAnsi="Montserrat"/>
                <w:b/>
                <w:bCs/>
                <w:color w:val="FFFFFF" w:themeColor="background1"/>
                <w:lang w:val="fr-FR"/>
              </w:rPr>
              <w:t> </w:t>
            </w:r>
            <w:r w:rsidRPr="00577DFF">
              <w:rPr>
                <w:rFonts w:ascii="Montserrat" w:hAnsi="Montserrat"/>
                <w:b/>
                <w:bCs/>
                <w:color w:val="FFFFFF" w:themeColor="background1"/>
                <w:lang w:val="fr-FR"/>
              </w:rPr>
              <w:t>:</w:t>
            </w:r>
          </w:p>
        </w:tc>
        <w:tc>
          <w:tcPr>
            <w:tcW w:w="5216" w:type="dxa"/>
          </w:tcPr>
          <w:p w14:paraId="73ED357F" w14:textId="77777777" w:rsidR="00CE3C0F" w:rsidRPr="00577DFF" w:rsidRDefault="00CE3C0F" w:rsidP="0007658E">
            <w:pPr>
              <w:spacing w:before="60" w:after="60" w:line="286" w:lineRule="auto"/>
              <w:rPr>
                <w:rFonts w:ascii="Montserrat" w:hAnsi="Montserrat"/>
                <w:lang w:val="fr-FR"/>
              </w:rPr>
            </w:pPr>
          </w:p>
        </w:tc>
        <w:tc>
          <w:tcPr>
            <w:tcW w:w="2524" w:type="dxa"/>
            <w:shd w:val="clear" w:color="auto" w:fill="0E759C" w:themeFill="accent4"/>
          </w:tcPr>
          <w:p w14:paraId="6E2A4870" w14:textId="491366B1" w:rsidR="00CE3C0F" w:rsidRPr="00577DFF" w:rsidRDefault="00595192" w:rsidP="0007658E">
            <w:pPr>
              <w:spacing w:before="60" w:after="60" w:line="286" w:lineRule="auto"/>
              <w:rPr>
                <w:rFonts w:ascii="Montserrat" w:hAnsi="Montserrat"/>
                <w:b/>
                <w:bCs/>
                <w:color w:val="FFFFFF" w:themeColor="background1"/>
                <w:lang w:val="fr-FR"/>
              </w:rPr>
            </w:pPr>
            <w:r w:rsidRPr="00577DFF">
              <w:rPr>
                <w:rFonts w:ascii="Montserrat" w:hAnsi="Montserrat"/>
                <w:b/>
                <w:bCs/>
                <w:color w:val="FFFFFF" w:themeColor="background1"/>
                <w:lang w:val="fr-FR"/>
              </w:rPr>
              <w:t xml:space="preserve">Réalisé </w:t>
            </w:r>
            <w:r w:rsidR="00CE3C0F" w:rsidRPr="00577DFF">
              <w:rPr>
                <w:rFonts w:ascii="Montserrat" w:hAnsi="Montserrat"/>
                <w:b/>
                <w:bCs/>
                <w:color w:val="FFFFFF" w:themeColor="background1"/>
                <w:lang w:val="fr-FR"/>
              </w:rPr>
              <w:t>par</w:t>
            </w:r>
            <w:r w:rsidR="006657AA" w:rsidRPr="00577DFF">
              <w:rPr>
                <w:rFonts w:ascii="Montserrat" w:hAnsi="Montserrat"/>
                <w:b/>
                <w:bCs/>
                <w:color w:val="FFFFFF" w:themeColor="background1"/>
                <w:lang w:val="fr-FR"/>
              </w:rPr>
              <w:t> </w:t>
            </w:r>
            <w:r w:rsidR="00CE3C0F" w:rsidRPr="00577DFF">
              <w:rPr>
                <w:rFonts w:ascii="Montserrat" w:hAnsi="Montserrat"/>
                <w:b/>
                <w:bCs/>
                <w:color w:val="FFFFFF" w:themeColor="background1"/>
                <w:lang w:val="fr-FR"/>
              </w:rPr>
              <w:t>:</w:t>
            </w:r>
          </w:p>
        </w:tc>
        <w:tc>
          <w:tcPr>
            <w:tcW w:w="5300" w:type="dxa"/>
          </w:tcPr>
          <w:p w14:paraId="6729E1E7" w14:textId="77777777" w:rsidR="00CE3C0F" w:rsidRPr="00577DFF" w:rsidRDefault="00CE3C0F" w:rsidP="0007658E">
            <w:pPr>
              <w:spacing w:before="60" w:after="60" w:line="286" w:lineRule="auto"/>
              <w:rPr>
                <w:rFonts w:ascii="Montserrat" w:hAnsi="Montserrat"/>
                <w:lang w:val="fr-FR"/>
              </w:rPr>
            </w:pPr>
          </w:p>
        </w:tc>
      </w:tr>
      <w:tr w:rsidR="00CE3C0F" w:rsidRPr="005943EF" w14:paraId="4948F29A" w14:textId="77777777" w:rsidTr="001411FA">
        <w:tc>
          <w:tcPr>
            <w:tcW w:w="2608" w:type="dxa"/>
            <w:shd w:val="clear" w:color="auto" w:fill="0E759C" w:themeFill="accent4"/>
          </w:tcPr>
          <w:p w14:paraId="53B729A0" w14:textId="08576633" w:rsidR="00CE3C0F" w:rsidRPr="00577DFF" w:rsidRDefault="00CE3C0F" w:rsidP="0007658E">
            <w:pPr>
              <w:spacing w:before="60" w:after="60" w:line="286" w:lineRule="auto"/>
              <w:rPr>
                <w:rFonts w:ascii="Montserrat" w:hAnsi="Montserrat"/>
                <w:b/>
                <w:bCs/>
                <w:color w:val="FFFFFF" w:themeColor="background1"/>
                <w:lang w:val="fr-FR"/>
              </w:rPr>
            </w:pPr>
            <w:r w:rsidRPr="00577DFF">
              <w:rPr>
                <w:rFonts w:ascii="Montserrat" w:hAnsi="Montserrat"/>
                <w:b/>
                <w:bCs/>
                <w:color w:val="FFFFFF" w:themeColor="background1"/>
                <w:lang w:val="fr-FR"/>
              </w:rPr>
              <w:t>Date de fin du projet</w:t>
            </w:r>
            <w:r w:rsidR="006657AA" w:rsidRPr="005943EF">
              <w:rPr>
                <w:rFonts w:ascii="Montserrat" w:hAnsi="Montserrat"/>
                <w:b/>
                <w:bCs/>
                <w:color w:val="FFFFFF" w:themeColor="background1"/>
                <w:lang w:val="fr-FR"/>
              </w:rPr>
              <w:t> </w:t>
            </w:r>
            <w:r w:rsidRPr="00577DFF">
              <w:rPr>
                <w:rFonts w:ascii="Montserrat" w:hAnsi="Montserrat"/>
                <w:b/>
                <w:bCs/>
                <w:color w:val="FFFFFF" w:themeColor="background1"/>
                <w:lang w:val="fr-FR"/>
              </w:rPr>
              <w:t>:</w:t>
            </w:r>
          </w:p>
        </w:tc>
        <w:tc>
          <w:tcPr>
            <w:tcW w:w="5216" w:type="dxa"/>
          </w:tcPr>
          <w:p w14:paraId="34C4D164" w14:textId="77777777" w:rsidR="00CE3C0F" w:rsidRPr="00577DFF" w:rsidRDefault="00CE3C0F" w:rsidP="0007658E">
            <w:pPr>
              <w:spacing w:before="60" w:after="60" w:line="286" w:lineRule="auto"/>
              <w:rPr>
                <w:rFonts w:ascii="Montserrat" w:hAnsi="Montserrat"/>
                <w:lang w:val="fr-FR"/>
              </w:rPr>
            </w:pPr>
          </w:p>
        </w:tc>
        <w:tc>
          <w:tcPr>
            <w:tcW w:w="2524" w:type="dxa"/>
            <w:shd w:val="clear" w:color="auto" w:fill="0E759C" w:themeFill="accent4"/>
          </w:tcPr>
          <w:p w14:paraId="7DA1C33D" w14:textId="1BF87A76" w:rsidR="00CE3C0F" w:rsidRPr="00577DFF" w:rsidRDefault="00CE3C0F" w:rsidP="0007658E">
            <w:pPr>
              <w:spacing w:before="60" w:after="60" w:line="286" w:lineRule="auto"/>
              <w:rPr>
                <w:rFonts w:ascii="Montserrat" w:hAnsi="Montserrat"/>
                <w:b/>
                <w:bCs/>
                <w:color w:val="FFFFFF" w:themeColor="background1"/>
                <w:lang w:val="fr-FR"/>
              </w:rPr>
            </w:pPr>
            <w:r w:rsidRPr="00577DFF">
              <w:rPr>
                <w:rFonts w:ascii="Montserrat" w:hAnsi="Montserrat"/>
                <w:b/>
                <w:bCs/>
                <w:color w:val="FFFFFF" w:themeColor="background1"/>
                <w:lang w:val="fr-FR"/>
              </w:rPr>
              <w:t>Date de la dernière mise à jour</w:t>
            </w:r>
            <w:r w:rsidR="006657AA" w:rsidRPr="005943EF">
              <w:rPr>
                <w:rFonts w:ascii="Montserrat" w:hAnsi="Montserrat"/>
                <w:b/>
                <w:bCs/>
                <w:color w:val="FFFFFF" w:themeColor="background1"/>
                <w:lang w:val="fr-FR"/>
              </w:rPr>
              <w:t> </w:t>
            </w:r>
            <w:r w:rsidRPr="00577DFF">
              <w:rPr>
                <w:rFonts w:ascii="Montserrat" w:hAnsi="Montserrat"/>
                <w:b/>
                <w:bCs/>
                <w:color w:val="FFFFFF" w:themeColor="background1"/>
                <w:lang w:val="fr-FR"/>
              </w:rPr>
              <w:t>:</w:t>
            </w:r>
          </w:p>
        </w:tc>
        <w:tc>
          <w:tcPr>
            <w:tcW w:w="5300" w:type="dxa"/>
          </w:tcPr>
          <w:p w14:paraId="41CBFA2A" w14:textId="77777777" w:rsidR="00CE3C0F" w:rsidRPr="00577DFF" w:rsidRDefault="00CE3C0F" w:rsidP="0007658E">
            <w:pPr>
              <w:spacing w:before="60" w:after="60" w:line="286" w:lineRule="auto"/>
              <w:rPr>
                <w:rFonts w:ascii="Montserrat" w:hAnsi="Montserrat"/>
                <w:lang w:val="fr-FR"/>
              </w:rPr>
            </w:pPr>
          </w:p>
        </w:tc>
      </w:tr>
    </w:tbl>
    <w:p w14:paraId="0E8FD384" w14:textId="77777777" w:rsidR="00CE3C0F" w:rsidRPr="00577DFF" w:rsidRDefault="00CE3C0F" w:rsidP="00CE3C0F">
      <w:pPr>
        <w:pStyle w:val="Listepuces"/>
        <w:numPr>
          <w:ilvl w:val="0"/>
          <w:numId w:val="0"/>
        </w:numPr>
        <w:spacing w:before="120" w:after="120" w:line="286" w:lineRule="auto"/>
        <w:contextualSpacing w:val="0"/>
        <w:jc w:val="both"/>
        <w:rPr>
          <w:rFonts w:ascii="Montserrat" w:hAnsi="Montserrat"/>
          <w:sz w:val="2"/>
          <w:szCs w:val="2"/>
          <w:lang w:val="fr-FR"/>
        </w:rPr>
      </w:pPr>
    </w:p>
    <w:tbl>
      <w:tblPr>
        <w:tblStyle w:val="Grilledutableau"/>
        <w:tblW w:w="15590" w:type="dxa"/>
        <w:jc w:val="center"/>
        <w:tblLook w:val="04A0" w:firstRow="1" w:lastRow="0" w:firstColumn="1" w:lastColumn="0" w:noHBand="0" w:noVBand="1"/>
      </w:tblPr>
      <w:tblGrid>
        <w:gridCol w:w="1838"/>
        <w:gridCol w:w="5954"/>
        <w:gridCol w:w="2551"/>
        <w:gridCol w:w="2126"/>
        <w:gridCol w:w="3121"/>
      </w:tblGrid>
      <w:tr w:rsidR="001411FA" w:rsidRPr="005943EF" w14:paraId="5700A212" w14:textId="77777777" w:rsidTr="16E656DD">
        <w:trPr>
          <w:tblHeader/>
          <w:jc w:val="center"/>
        </w:trPr>
        <w:tc>
          <w:tcPr>
            <w:tcW w:w="1838" w:type="dxa"/>
            <w:shd w:val="clear" w:color="auto" w:fill="0E759C" w:themeFill="accent4"/>
          </w:tcPr>
          <w:p w14:paraId="3EB23310" w14:textId="450D0309" w:rsidR="00CE3C0F" w:rsidRPr="00577DFF" w:rsidRDefault="0075350F" w:rsidP="0007658E">
            <w:pPr>
              <w:pStyle w:val="Listepuces"/>
              <w:numPr>
                <w:ilvl w:val="0"/>
                <w:numId w:val="0"/>
              </w:numPr>
              <w:spacing w:before="60" w:after="60" w:line="286" w:lineRule="auto"/>
              <w:contextualSpacing w:val="0"/>
              <w:jc w:val="both"/>
              <w:rPr>
                <w:rFonts w:ascii="Montserrat" w:hAnsi="Montserrat"/>
                <w:b/>
                <w:bCs/>
                <w:color w:val="FFFFFF" w:themeColor="background1"/>
                <w:lang w:val="fr-FR"/>
              </w:rPr>
            </w:pPr>
            <w:r w:rsidRPr="00577DFF">
              <w:rPr>
                <w:rFonts w:ascii="Montserrat" w:hAnsi="Montserrat"/>
                <w:b/>
                <w:bCs/>
                <w:color w:val="FFFFFF" w:themeColor="background1"/>
                <w:lang w:val="fr-FR"/>
              </w:rPr>
              <w:t>Niveau</w:t>
            </w:r>
          </w:p>
        </w:tc>
        <w:tc>
          <w:tcPr>
            <w:tcW w:w="5954" w:type="dxa"/>
            <w:shd w:val="clear" w:color="auto" w:fill="0E759C" w:themeFill="accent4"/>
          </w:tcPr>
          <w:p w14:paraId="555DCAEC" w14:textId="2C4EC9BA" w:rsidR="00CE3C0F" w:rsidRPr="00577DFF" w:rsidRDefault="00CE3C0F" w:rsidP="0007658E">
            <w:pPr>
              <w:pStyle w:val="Listepuces"/>
              <w:numPr>
                <w:ilvl w:val="0"/>
                <w:numId w:val="0"/>
              </w:numPr>
              <w:spacing w:after="60" w:line="286" w:lineRule="auto"/>
              <w:contextualSpacing w:val="0"/>
              <w:jc w:val="center"/>
              <w:rPr>
                <w:rFonts w:ascii="Montserrat" w:hAnsi="Montserrat"/>
                <w:b/>
                <w:bCs/>
                <w:color w:val="FFFFFF" w:themeColor="background1"/>
                <w:lang w:val="fr-FR"/>
              </w:rPr>
            </w:pPr>
            <w:r w:rsidRPr="00577DFF">
              <w:rPr>
                <w:rFonts w:ascii="Montserrat" w:hAnsi="Montserrat"/>
                <w:b/>
                <w:bCs/>
                <w:color w:val="FFFFFF" w:themeColor="background1"/>
                <w:lang w:val="fr-FR"/>
              </w:rPr>
              <w:t xml:space="preserve">Description de </w:t>
            </w:r>
            <w:r w:rsidR="0075350F" w:rsidRPr="00577DFF">
              <w:rPr>
                <w:rFonts w:ascii="Montserrat" w:hAnsi="Montserrat"/>
                <w:b/>
                <w:bCs/>
                <w:color w:val="FFFFFF" w:themeColor="background1"/>
                <w:lang w:val="fr-FR"/>
              </w:rPr>
              <w:t>l'activité</w:t>
            </w:r>
          </w:p>
        </w:tc>
        <w:tc>
          <w:tcPr>
            <w:tcW w:w="2551" w:type="dxa"/>
            <w:shd w:val="clear" w:color="auto" w:fill="0E759C" w:themeFill="accent4"/>
          </w:tcPr>
          <w:p w14:paraId="0A3E9EF9" w14:textId="77777777" w:rsidR="00CE3C0F" w:rsidRPr="00577DFF" w:rsidRDefault="00CE3C0F" w:rsidP="0007658E">
            <w:pPr>
              <w:pStyle w:val="Listepuces"/>
              <w:numPr>
                <w:ilvl w:val="0"/>
                <w:numId w:val="0"/>
              </w:numPr>
              <w:spacing w:after="60" w:line="286" w:lineRule="auto"/>
              <w:contextualSpacing w:val="0"/>
              <w:jc w:val="center"/>
              <w:rPr>
                <w:rFonts w:ascii="Montserrat" w:hAnsi="Montserrat"/>
                <w:b/>
                <w:bCs/>
                <w:color w:val="FFFFFF" w:themeColor="background1"/>
                <w:lang w:val="fr-FR"/>
              </w:rPr>
            </w:pPr>
            <w:r w:rsidRPr="00577DFF">
              <w:rPr>
                <w:rFonts w:ascii="Montserrat" w:hAnsi="Montserrat"/>
                <w:b/>
                <w:bCs/>
                <w:color w:val="FFFFFF" w:themeColor="background1"/>
                <w:lang w:val="fr-FR"/>
              </w:rPr>
              <w:t>Responsabilité</w:t>
            </w:r>
          </w:p>
        </w:tc>
        <w:tc>
          <w:tcPr>
            <w:tcW w:w="2126" w:type="dxa"/>
            <w:shd w:val="clear" w:color="auto" w:fill="0E759C" w:themeFill="accent4"/>
          </w:tcPr>
          <w:p w14:paraId="1F6564C4" w14:textId="77777777" w:rsidR="00CE3C0F" w:rsidRPr="00577DFF" w:rsidRDefault="00CE3C0F" w:rsidP="0007658E">
            <w:pPr>
              <w:pStyle w:val="Listepuces"/>
              <w:numPr>
                <w:ilvl w:val="0"/>
                <w:numId w:val="0"/>
              </w:numPr>
              <w:spacing w:after="60" w:line="286" w:lineRule="auto"/>
              <w:contextualSpacing w:val="0"/>
              <w:jc w:val="center"/>
              <w:rPr>
                <w:rFonts w:ascii="Montserrat" w:hAnsi="Montserrat"/>
                <w:b/>
                <w:bCs/>
                <w:color w:val="FFFFFF" w:themeColor="background1"/>
                <w:lang w:val="fr-FR"/>
              </w:rPr>
            </w:pPr>
            <w:r w:rsidRPr="00577DFF">
              <w:rPr>
                <w:rFonts w:ascii="Montserrat" w:hAnsi="Montserrat"/>
                <w:b/>
                <w:bCs/>
                <w:color w:val="FFFFFF" w:themeColor="background1"/>
                <w:lang w:val="fr-FR"/>
              </w:rPr>
              <w:t>Calendrier</w:t>
            </w:r>
          </w:p>
        </w:tc>
        <w:tc>
          <w:tcPr>
            <w:tcW w:w="3121" w:type="dxa"/>
            <w:shd w:val="clear" w:color="auto" w:fill="0E759C" w:themeFill="accent4"/>
          </w:tcPr>
          <w:p w14:paraId="0FD7706C" w14:textId="267EC2BB" w:rsidR="00CE3C0F" w:rsidRPr="00577DFF" w:rsidRDefault="006657AA" w:rsidP="0007658E">
            <w:pPr>
              <w:pStyle w:val="Listepuces"/>
              <w:numPr>
                <w:ilvl w:val="0"/>
                <w:numId w:val="0"/>
              </w:numPr>
              <w:spacing w:after="60" w:line="286" w:lineRule="auto"/>
              <w:contextualSpacing w:val="0"/>
              <w:jc w:val="center"/>
              <w:rPr>
                <w:rFonts w:ascii="Montserrat" w:hAnsi="Montserrat"/>
                <w:b/>
                <w:bCs/>
                <w:color w:val="FFFFFF" w:themeColor="background1"/>
                <w:lang w:val="fr-FR"/>
              </w:rPr>
            </w:pPr>
            <w:r w:rsidRPr="00577DFF">
              <w:rPr>
                <w:rFonts w:ascii="Montserrat" w:hAnsi="Montserrat"/>
                <w:b/>
                <w:bCs/>
                <w:color w:val="FFFFFF" w:themeColor="background1"/>
                <w:lang w:val="fr-FR"/>
              </w:rPr>
              <w:t>Objectifs / Jalons</w:t>
            </w:r>
          </w:p>
        </w:tc>
      </w:tr>
      <w:tr w:rsidR="00CE3C0F" w:rsidRPr="005943EF" w14:paraId="63C4E75B" w14:textId="77777777" w:rsidTr="16E656DD">
        <w:trPr>
          <w:jc w:val="center"/>
        </w:trPr>
        <w:tc>
          <w:tcPr>
            <w:tcW w:w="15590" w:type="dxa"/>
            <w:gridSpan w:val="5"/>
            <w:shd w:val="clear" w:color="auto" w:fill="B7D6E1" w:themeFill="accent1"/>
          </w:tcPr>
          <w:p w14:paraId="4F6C229F" w14:textId="14EC88FA" w:rsidR="00AB5C8B" w:rsidRPr="00577DFF" w:rsidRDefault="006657AA" w:rsidP="00AB5C8B">
            <w:pPr>
              <w:pStyle w:val="Listepuces"/>
              <w:numPr>
                <w:ilvl w:val="0"/>
                <w:numId w:val="0"/>
              </w:numPr>
              <w:spacing w:before="120" w:after="120" w:line="286" w:lineRule="auto"/>
              <w:ind w:left="360" w:hanging="360"/>
              <w:rPr>
                <w:rFonts w:ascii="Montserrat" w:hAnsi="Montserrat"/>
                <w:b/>
                <w:bCs/>
                <w:szCs w:val="22"/>
                <w:lang w:val="fr-FR"/>
              </w:rPr>
            </w:pPr>
            <w:r w:rsidRPr="00577DFF">
              <w:rPr>
                <w:rFonts w:ascii="Montserrat" w:hAnsi="Montserrat"/>
                <w:b/>
                <w:bCs/>
                <w:szCs w:val="22"/>
                <w:lang w:val="fr-FR"/>
              </w:rPr>
              <w:t>POLITIQUES</w:t>
            </w:r>
            <w:r w:rsidR="00595192" w:rsidRPr="005943EF">
              <w:rPr>
                <w:rFonts w:ascii="Montserrat" w:hAnsi="Montserrat"/>
                <w:b/>
                <w:bCs/>
                <w:szCs w:val="22"/>
                <w:lang w:val="fr-FR"/>
              </w:rPr>
              <w:t> </w:t>
            </w:r>
            <w:r w:rsidRPr="00577DFF">
              <w:rPr>
                <w:rFonts w:ascii="Montserrat" w:hAnsi="Montserrat"/>
                <w:b/>
                <w:bCs/>
                <w:szCs w:val="22"/>
                <w:lang w:val="fr-FR"/>
              </w:rPr>
              <w:t>: Définir, communiquer, faire respecter et mettre en œuvre des politiques claires de</w:t>
            </w:r>
            <w:r w:rsidR="00AB5C8B" w:rsidRPr="00577DFF">
              <w:rPr>
                <w:rFonts w:ascii="Montserrat" w:hAnsi="Montserrat"/>
                <w:b/>
                <w:bCs/>
                <w:szCs w:val="22"/>
                <w:lang w:val="fr-FR"/>
              </w:rPr>
              <w:t xml:space="preserve"> </w:t>
            </w:r>
            <w:r w:rsidR="00652CE0" w:rsidRPr="005943EF">
              <w:rPr>
                <w:rFonts w:ascii="Montserrat" w:hAnsi="Montserrat"/>
                <w:b/>
                <w:bCs/>
                <w:szCs w:val="22"/>
                <w:lang w:val="fr-FR"/>
              </w:rPr>
              <w:t>protection contre l'exploitation, les abus et le harcèlement sexuels</w:t>
            </w:r>
            <w:r w:rsidR="0094759E" w:rsidRPr="00577DFF">
              <w:rPr>
                <w:rFonts w:ascii="Montserrat" w:hAnsi="Montserrat"/>
                <w:b/>
                <w:bCs/>
                <w:szCs w:val="22"/>
                <w:lang w:val="fr-FR"/>
              </w:rPr>
              <w:t xml:space="preserve"> (PSEAH)</w:t>
            </w:r>
            <w:r w:rsidR="00AB5C8B" w:rsidRPr="00577DFF">
              <w:rPr>
                <w:rFonts w:ascii="Montserrat" w:hAnsi="Montserrat"/>
                <w:b/>
                <w:bCs/>
                <w:szCs w:val="22"/>
                <w:lang w:val="fr-FR"/>
              </w:rPr>
              <w:t>.</w:t>
            </w:r>
          </w:p>
          <w:p w14:paraId="02790150" w14:textId="5F41B325" w:rsidR="00AB5C8B" w:rsidRPr="00577DFF" w:rsidRDefault="006657AA" w:rsidP="00AB5C8B">
            <w:pPr>
              <w:pStyle w:val="Listepuces"/>
              <w:numPr>
                <w:ilvl w:val="1"/>
                <w:numId w:val="38"/>
              </w:numPr>
              <w:spacing w:before="120" w:after="120" w:line="286" w:lineRule="auto"/>
              <w:rPr>
                <w:rFonts w:ascii="Montserrat" w:hAnsi="Montserrat"/>
                <w:sz w:val="18"/>
                <w:szCs w:val="18"/>
                <w:lang w:val="fr-FR"/>
              </w:rPr>
            </w:pPr>
            <w:r w:rsidRPr="00577DFF">
              <w:rPr>
                <w:rFonts w:ascii="Montserrat" w:hAnsi="Montserrat"/>
                <w:b/>
                <w:bCs/>
                <w:szCs w:val="22"/>
                <w:lang w:val="fr-FR"/>
              </w:rPr>
              <w:t>Définir, financer, mettre en œuvre et respecter une politique/stratégie PSEAH alignée sur ces principes communs, les actions minimales et les normes qui les sous-tendent</w:t>
            </w:r>
            <w:r w:rsidR="00AB5C8B" w:rsidRPr="00577DFF">
              <w:rPr>
                <w:rFonts w:ascii="Montserrat" w:hAnsi="Montserrat"/>
                <w:b/>
                <w:bCs/>
                <w:szCs w:val="22"/>
                <w:lang w:val="fr-FR"/>
              </w:rPr>
              <w:t xml:space="preserve">. </w:t>
            </w:r>
            <w:r w:rsidRPr="00577DFF">
              <w:rPr>
                <w:rFonts w:ascii="Montserrat" w:hAnsi="Montserrat"/>
                <w:sz w:val="18"/>
                <w:szCs w:val="18"/>
                <w:lang w:val="fr-FR"/>
              </w:rPr>
              <w:t>Certaines organisations peuvent disposer d’une stratégie PSEAH globale, tandis que d’autres peuvent préférer des politiques distinctes pour l’exploitation et les abus sexuels (SEA) afin de guider les opérations externes et les projets/programmes, et pour le harcèlement sexuel (SH) afin de guider la conduite interne du personnel.</w:t>
            </w:r>
          </w:p>
          <w:p w14:paraId="7733FB7A" w14:textId="045899A5" w:rsidR="00AB5C8B" w:rsidRPr="00577DFF" w:rsidRDefault="006657AA" w:rsidP="00AB5C8B">
            <w:pPr>
              <w:pStyle w:val="Listepuces"/>
              <w:numPr>
                <w:ilvl w:val="1"/>
                <w:numId w:val="38"/>
              </w:numPr>
              <w:spacing w:before="120" w:after="120" w:line="286" w:lineRule="auto"/>
              <w:rPr>
                <w:rFonts w:ascii="Montserrat" w:hAnsi="Montserrat"/>
                <w:sz w:val="18"/>
                <w:szCs w:val="18"/>
                <w:lang w:val="fr-FR"/>
              </w:rPr>
            </w:pPr>
            <w:r w:rsidRPr="00577DFF">
              <w:rPr>
                <w:rFonts w:ascii="Montserrat" w:hAnsi="Montserrat"/>
                <w:b/>
                <w:bCs/>
                <w:szCs w:val="22"/>
                <w:lang w:val="fr-FR"/>
              </w:rPr>
              <w:t>Veiller à ce que les principes PSEAH et les normes de comportement soient intégrés dans les codes de conduite avec une interdiction claire du SEAH.</w:t>
            </w:r>
            <w:r w:rsidR="00AB5C8B" w:rsidRPr="00577DFF">
              <w:rPr>
                <w:rFonts w:ascii="Montserrat" w:hAnsi="Montserrat"/>
                <w:b/>
                <w:bCs/>
                <w:szCs w:val="22"/>
                <w:lang w:val="fr-FR"/>
              </w:rPr>
              <w:t xml:space="preserve"> </w:t>
            </w:r>
            <w:r w:rsidRPr="00577DFF">
              <w:rPr>
                <w:rFonts w:ascii="Montserrat" w:hAnsi="Montserrat"/>
                <w:sz w:val="18"/>
                <w:szCs w:val="18"/>
                <w:lang w:val="fr-FR"/>
              </w:rPr>
              <w:t>Créer ou mettre à jour un code de conduite pour s’aligner sur cette exigence si nécessaire.</w:t>
            </w:r>
          </w:p>
          <w:p w14:paraId="4E566747" w14:textId="7C7D362A" w:rsidR="00CE3C0F" w:rsidRPr="00577DFF" w:rsidRDefault="00C15597" w:rsidP="003A4798">
            <w:pPr>
              <w:pStyle w:val="Listepuces"/>
              <w:numPr>
                <w:ilvl w:val="1"/>
                <w:numId w:val="38"/>
              </w:numPr>
              <w:spacing w:before="120" w:after="120" w:line="286" w:lineRule="auto"/>
              <w:rPr>
                <w:rFonts w:ascii="Montserrat" w:hAnsi="Montserrat"/>
                <w:b/>
                <w:bCs/>
                <w:szCs w:val="22"/>
                <w:lang w:val="fr-FR"/>
              </w:rPr>
            </w:pPr>
            <w:r w:rsidRPr="00577DFF">
              <w:rPr>
                <w:rFonts w:ascii="Montserrat" w:hAnsi="Montserrat"/>
                <w:b/>
                <w:bCs/>
                <w:szCs w:val="22"/>
                <w:lang w:val="fr-FR"/>
              </w:rPr>
              <w:t>S’assurer que tout le personnel, les bénévoles et les partenaires de mise en œuvre sont informés des politiques PSEAH et des codes de conduite, y adhèrent et s’efforcent de s’y conformer.</w:t>
            </w:r>
            <w:r w:rsidR="00AB5C8B" w:rsidRPr="00577DFF">
              <w:rPr>
                <w:rFonts w:ascii="Montserrat" w:hAnsi="Montserrat"/>
                <w:b/>
                <w:bCs/>
                <w:szCs w:val="22"/>
                <w:lang w:val="fr-FR"/>
              </w:rPr>
              <w:t xml:space="preserve"> </w:t>
            </w:r>
            <w:r w:rsidRPr="00577DFF">
              <w:rPr>
                <w:rFonts w:ascii="Montserrat" w:hAnsi="Montserrat"/>
                <w:sz w:val="18"/>
                <w:szCs w:val="18"/>
                <w:lang w:val="fr-FR"/>
              </w:rPr>
              <w:t>Les moyens d’y parvenir incluent</w:t>
            </w:r>
            <w:r w:rsidR="00595192" w:rsidRPr="005943EF">
              <w:rPr>
                <w:rFonts w:ascii="Montserrat" w:hAnsi="Montserrat"/>
                <w:sz w:val="18"/>
                <w:szCs w:val="18"/>
                <w:lang w:val="fr-FR"/>
              </w:rPr>
              <w:t> </w:t>
            </w:r>
            <w:r w:rsidRPr="00577DFF">
              <w:rPr>
                <w:rFonts w:ascii="Montserrat" w:hAnsi="Montserrat"/>
                <w:sz w:val="18"/>
                <w:szCs w:val="18"/>
                <w:lang w:val="fr-FR"/>
              </w:rPr>
              <w:t>: une formation d’intégration obligatoire et des formations de remise à niveau régulières</w:t>
            </w:r>
            <w:r w:rsidR="00595192" w:rsidRPr="005943EF">
              <w:rPr>
                <w:rFonts w:ascii="Montserrat" w:hAnsi="Montserrat"/>
                <w:sz w:val="18"/>
                <w:szCs w:val="18"/>
                <w:lang w:val="fr-FR"/>
              </w:rPr>
              <w:t> </w:t>
            </w:r>
            <w:r w:rsidRPr="00577DFF">
              <w:rPr>
                <w:rFonts w:ascii="Montserrat" w:hAnsi="Montserrat"/>
                <w:sz w:val="18"/>
                <w:szCs w:val="18"/>
                <w:lang w:val="fr-FR"/>
              </w:rPr>
              <w:t>; l’ajout de clauses dans les contrats, les descriptions de poste et les accords de coopération</w:t>
            </w:r>
            <w:r w:rsidR="00595192" w:rsidRPr="005943EF">
              <w:rPr>
                <w:rFonts w:ascii="Montserrat" w:hAnsi="Montserrat"/>
                <w:sz w:val="18"/>
                <w:szCs w:val="18"/>
                <w:lang w:val="fr-FR"/>
              </w:rPr>
              <w:t> </w:t>
            </w:r>
            <w:r w:rsidRPr="00577DFF">
              <w:rPr>
                <w:rFonts w:ascii="Montserrat" w:hAnsi="Montserrat"/>
                <w:sz w:val="18"/>
                <w:szCs w:val="18"/>
                <w:lang w:val="fr-FR"/>
              </w:rPr>
              <w:t>; l’évaluation de la capacité des partenaires à répondre aux attentes en matière de PSEAH</w:t>
            </w:r>
            <w:r w:rsidR="00595192" w:rsidRPr="005943EF">
              <w:rPr>
                <w:rFonts w:ascii="Montserrat" w:hAnsi="Montserrat"/>
                <w:sz w:val="18"/>
                <w:szCs w:val="18"/>
                <w:lang w:val="fr-FR"/>
              </w:rPr>
              <w:t> </w:t>
            </w:r>
            <w:r w:rsidRPr="00577DFF">
              <w:rPr>
                <w:rFonts w:ascii="Montserrat" w:hAnsi="Montserrat"/>
                <w:sz w:val="18"/>
                <w:szCs w:val="18"/>
                <w:lang w:val="fr-FR"/>
              </w:rPr>
              <w:t xml:space="preserve">; et la discussion </w:t>
            </w:r>
            <w:r w:rsidR="00595192" w:rsidRPr="005943EF">
              <w:rPr>
                <w:rFonts w:ascii="Montserrat" w:hAnsi="Montserrat"/>
                <w:sz w:val="18"/>
                <w:szCs w:val="18"/>
                <w:lang w:val="fr-FR"/>
              </w:rPr>
              <w:t>sur</w:t>
            </w:r>
            <w:r w:rsidRPr="00577DFF">
              <w:rPr>
                <w:rFonts w:ascii="Montserrat" w:hAnsi="Montserrat"/>
                <w:sz w:val="18"/>
                <w:szCs w:val="18"/>
                <w:lang w:val="fr-FR"/>
              </w:rPr>
              <w:t xml:space="preserve"> la conformité lors des évaluations de performance.</w:t>
            </w:r>
          </w:p>
        </w:tc>
      </w:tr>
      <w:tr w:rsidR="00CE3C0F" w:rsidRPr="005943EF" w14:paraId="1D21077C" w14:textId="77777777" w:rsidTr="16E656DD">
        <w:trPr>
          <w:jc w:val="center"/>
        </w:trPr>
        <w:tc>
          <w:tcPr>
            <w:tcW w:w="1838" w:type="dxa"/>
          </w:tcPr>
          <w:p w14:paraId="13EC82BA" w14:textId="1ADEAE5E" w:rsidR="00CE3C0F" w:rsidRPr="00577DFF" w:rsidRDefault="003A6640" w:rsidP="0007658E">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Organisation</w:t>
            </w:r>
          </w:p>
        </w:tc>
        <w:tc>
          <w:tcPr>
            <w:tcW w:w="5954" w:type="dxa"/>
          </w:tcPr>
          <w:p w14:paraId="735FC5ED" w14:textId="6A93E650" w:rsidR="00CE3C0F" w:rsidRPr="00577DFF" w:rsidRDefault="00C15597" w:rsidP="0007658E">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 xml:space="preserve">L’organisation principale doit revoir sa politique de </w:t>
            </w:r>
            <w:r w:rsidR="00652CE0" w:rsidRPr="005943EF">
              <w:rPr>
                <w:rFonts w:ascii="Montserrat" w:hAnsi="Montserrat"/>
                <w:i/>
                <w:iCs/>
                <w:color w:val="FF0000"/>
                <w:sz w:val="18"/>
                <w:szCs w:val="18"/>
                <w:lang w:val="fr-FR"/>
              </w:rPr>
              <w:t>protection</w:t>
            </w:r>
            <w:r w:rsidRPr="00577DFF">
              <w:rPr>
                <w:rFonts w:ascii="Montserrat" w:hAnsi="Montserrat"/>
                <w:i/>
                <w:iCs/>
                <w:color w:val="FF0000"/>
                <w:sz w:val="18"/>
                <w:szCs w:val="18"/>
                <w:lang w:val="fr-FR"/>
              </w:rPr>
              <w:t xml:space="preserve"> sur une base annuelle et effectuer les mises à jour nécessaires.</w:t>
            </w:r>
          </w:p>
        </w:tc>
        <w:tc>
          <w:tcPr>
            <w:tcW w:w="2551" w:type="dxa"/>
          </w:tcPr>
          <w:p w14:paraId="3C390351" w14:textId="7A1E3C8B" w:rsidR="00CE3C0F" w:rsidRPr="00577DFF" w:rsidRDefault="00781F07" w:rsidP="0007658E">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Département RH</w:t>
            </w:r>
          </w:p>
        </w:tc>
        <w:tc>
          <w:tcPr>
            <w:tcW w:w="2126" w:type="dxa"/>
          </w:tcPr>
          <w:p w14:paraId="72411BC1" w14:textId="6801866E" w:rsidR="00CE3C0F" w:rsidRPr="00577DFF" w:rsidRDefault="00AE5073" w:rsidP="0007658E">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Janvier de chaque année.</w:t>
            </w:r>
          </w:p>
        </w:tc>
        <w:tc>
          <w:tcPr>
            <w:tcW w:w="3121" w:type="dxa"/>
          </w:tcPr>
          <w:p w14:paraId="46D2B971" w14:textId="1CD278FD" w:rsidR="00CE3C0F" w:rsidRPr="00577DFF" w:rsidRDefault="00595192" w:rsidP="4951BB1D">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943EF">
              <w:rPr>
                <w:rFonts w:ascii="Montserrat" w:hAnsi="Montserrat"/>
                <w:i/>
                <w:iCs/>
                <w:color w:val="FF0000"/>
                <w:sz w:val="18"/>
                <w:szCs w:val="18"/>
                <w:lang w:val="fr-FR"/>
              </w:rPr>
              <w:t>La politique est réexaminée et mise à jour chaque année en janvier ; toute mise à jour est intégrée au rapport annuel.</w:t>
            </w:r>
          </w:p>
        </w:tc>
      </w:tr>
      <w:tr w:rsidR="00CE3C0F" w:rsidRPr="005943EF" w14:paraId="74292747" w14:textId="77777777" w:rsidTr="16E656DD">
        <w:trPr>
          <w:jc w:val="center"/>
        </w:trPr>
        <w:tc>
          <w:tcPr>
            <w:tcW w:w="1838" w:type="dxa"/>
          </w:tcPr>
          <w:p w14:paraId="1728D4F3" w14:textId="51783C47" w:rsidR="00CE3C0F" w:rsidRPr="00577DFF" w:rsidRDefault="003A6640" w:rsidP="0007658E">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Projet</w:t>
            </w:r>
          </w:p>
        </w:tc>
        <w:tc>
          <w:tcPr>
            <w:tcW w:w="5954" w:type="dxa"/>
          </w:tcPr>
          <w:p w14:paraId="147E2AE6" w14:textId="08A01F79" w:rsidR="00CE3C0F" w:rsidRPr="00577DFF" w:rsidRDefault="00C15597" w:rsidP="0007658E">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 xml:space="preserve">Formation annuelle de remise à niveau en matière de </w:t>
            </w:r>
            <w:r w:rsidR="00652CE0" w:rsidRPr="005943EF">
              <w:rPr>
                <w:rFonts w:ascii="Montserrat" w:hAnsi="Montserrat"/>
                <w:i/>
                <w:iCs/>
                <w:color w:val="FF0000"/>
                <w:sz w:val="18"/>
                <w:szCs w:val="18"/>
                <w:lang w:val="fr-FR"/>
              </w:rPr>
              <w:t>protection</w:t>
            </w:r>
            <w:r w:rsidRPr="00577DFF">
              <w:rPr>
                <w:rFonts w:ascii="Montserrat" w:hAnsi="Montserrat"/>
                <w:i/>
                <w:iCs/>
                <w:color w:val="FF0000"/>
                <w:sz w:val="18"/>
                <w:szCs w:val="18"/>
                <w:lang w:val="fr-FR"/>
              </w:rPr>
              <w:t xml:space="preserve"> organisée pour tout le personnel du projet.</w:t>
            </w:r>
          </w:p>
        </w:tc>
        <w:tc>
          <w:tcPr>
            <w:tcW w:w="2551" w:type="dxa"/>
          </w:tcPr>
          <w:p w14:paraId="47406B02" w14:textId="237961AF" w:rsidR="00CE3C0F" w:rsidRPr="00577DFF" w:rsidRDefault="00781F07" w:rsidP="0007658E">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Chef de projet</w:t>
            </w:r>
          </w:p>
        </w:tc>
        <w:tc>
          <w:tcPr>
            <w:tcW w:w="2126" w:type="dxa"/>
          </w:tcPr>
          <w:p w14:paraId="0D560113" w14:textId="01E4210E" w:rsidR="00CE3C0F" w:rsidRPr="00577DFF" w:rsidRDefault="00C15597" w:rsidP="0007658E">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Annuellement en janvier</w:t>
            </w:r>
          </w:p>
        </w:tc>
        <w:tc>
          <w:tcPr>
            <w:tcW w:w="3121" w:type="dxa"/>
          </w:tcPr>
          <w:p w14:paraId="3773E51C" w14:textId="1C74220E" w:rsidR="00CE3C0F" w:rsidRPr="00577DFF" w:rsidRDefault="00C15597" w:rsidP="64BFB284">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 xml:space="preserve">100 % du personnel du projet participe à la formation chaque année ; statistiques de </w:t>
            </w:r>
            <w:r w:rsidRPr="00577DFF">
              <w:rPr>
                <w:rFonts w:ascii="Montserrat" w:hAnsi="Montserrat"/>
                <w:i/>
                <w:iCs/>
                <w:color w:val="FF0000"/>
                <w:sz w:val="18"/>
                <w:szCs w:val="18"/>
                <w:lang w:val="fr-FR"/>
              </w:rPr>
              <w:lastRenderedPageBreak/>
              <w:t>formation du personnel mises à jour dans le rapport annuel</w:t>
            </w:r>
          </w:p>
        </w:tc>
      </w:tr>
      <w:tr w:rsidR="00E64541" w:rsidRPr="005943EF" w14:paraId="415FC4BD" w14:textId="77777777" w:rsidTr="16E656DD">
        <w:trPr>
          <w:jc w:val="center"/>
        </w:trPr>
        <w:tc>
          <w:tcPr>
            <w:tcW w:w="1838" w:type="dxa"/>
          </w:tcPr>
          <w:p w14:paraId="2BDF00B1" w14:textId="77777777" w:rsidR="00E64541" w:rsidRPr="00577DFF" w:rsidRDefault="00E64541" w:rsidP="0007658E">
            <w:pPr>
              <w:pStyle w:val="Listepuces"/>
              <w:numPr>
                <w:ilvl w:val="0"/>
                <w:numId w:val="0"/>
              </w:numPr>
              <w:spacing w:before="120" w:after="120" w:line="286" w:lineRule="auto"/>
              <w:contextualSpacing w:val="0"/>
              <w:rPr>
                <w:rFonts w:ascii="Montserrat" w:hAnsi="Montserrat"/>
                <w:i/>
                <w:iCs/>
                <w:color w:val="FF0000"/>
                <w:sz w:val="18"/>
                <w:szCs w:val="18"/>
                <w:lang w:val="fr-FR"/>
              </w:rPr>
            </w:pPr>
          </w:p>
        </w:tc>
        <w:tc>
          <w:tcPr>
            <w:tcW w:w="5954" w:type="dxa"/>
          </w:tcPr>
          <w:p w14:paraId="252A46E4" w14:textId="77777777" w:rsidR="00E64541" w:rsidRPr="00577DFF" w:rsidRDefault="00E64541" w:rsidP="0007658E">
            <w:pPr>
              <w:pStyle w:val="Listepuces"/>
              <w:numPr>
                <w:ilvl w:val="0"/>
                <w:numId w:val="0"/>
              </w:numPr>
              <w:spacing w:before="120" w:after="120" w:line="286" w:lineRule="auto"/>
              <w:contextualSpacing w:val="0"/>
              <w:rPr>
                <w:rFonts w:ascii="Montserrat" w:hAnsi="Montserrat"/>
                <w:i/>
                <w:iCs/>
                <w:color w:val="FF0000"/>
                <w:sz w:val="18"/>
                <w:szCs w:val="18"/>
                <w:lang w:val="fr-FR"/>
              </w:rPr>
            </w:pPr>
          </w:p>
        </w:tc>
        <w:tc>
          <w:tcPr>
            <w:tcW w:w="2551" w:type="dxa"/>
          </w:tcPr>
          <w:p w14:paraId="61EE6255" w14:textId="77777777" w:rsidR="00E64541" w:rsidRPr="00577DFF" w:rsidRDefault="00E64541" w:rsidP="0007658E">
            <w:pPr>
              <w:pStyle w:val="Listepuces"/>
              <w:numPr>
                <w:ilvl w:val="0"/>
                <w:numId w:val="0"/>
              </w:numPr>
              <w:spacing w:before="120" w:after="120" w:line="286" w:lineRule="auto"/>
              <w:contextualSpacing w:val="0"/>
              <w:rPr>
                <w:rFonts w:ascii="Montserrat" w:hAnsi="Montserrat"/>
                <w:i/>
                <w:iCs/>
                <w:color w:val="FF0000"/>
                <w:sz w:val="18"/>
                <w:szCs w:val="18"/>
                <w:lang w:val="fr-FR"/>
              </w:rPr>
            </w:pPr>
          </w:p>
        </w:tc>
        <w:tc>
          <w:tcPr>
            <w:tcW w:w="2126" w:type="dxa"/>
          </w:tcPr>
          <w:p w14:paraId="113F37FD" w14:textId="77777777" w:rsidR="00E64541" w:rsidRPr="00577DFF" w:rsidRDefault="00E64541" w:rsidP="0007658E">
            <w:pPr>
              <w:pStyle w:val="Listepuces"/>
              <w:numPr>
                <w:ilvl w:val="0"/>
                <w:numId w:val="0"/>
              </w:numPr>
              <w:spacing w:before="120" w:after="120" w:line="286" w:lineRule="auto"/>
              <w:contextualSpacing w:val="0"/>
              <w:rPr>
                <w:rFonts w:ascii="Montserrat" w:hAnsi="Montserrat"/>
                <w:i/>
                <w:iCs/>
                <w:color w:val="FF0000"/>
                <w:sz w:val="18"/>
                <w:szCs w:val="18"/>
                <w:lang w:val="fr-FR"/>
              </w:rPr>
            </w:pPr>
          </w:p>
        </w:tc>
        <w:tc>
          <w:tcPr>
            <w:tcW w:w="3121" w:type="dxa"/>
          </w:tcPr>
          <w:p w14:paraId="4153A7F9" w14:textId="77777777" w:rsidR="00E64541" w:rsidRPr="00577DFF" w:rsidRDefault="00E64541" w:rsidP="0007658E">
            <w:pPr>
              <w:pStyle w:val="Listepuces"/>
              <w:numPr>
                <w:ilvl w:val="0"/>
                <w:numId w:val="0"/>
              </w:numPr>
              <w:spacing w:before="120" w:after="120" w:line="286" w:lineRule="auto"/>
              <w:contextualSpacing w:val="0"/>
              <w:rPr>
                <w:rFonts w:ascii="Montserrat" w:hAnsi="Montserrat"/>
                <w:i/>
                <w:iCs/>
                <w:color w:val="FF0000"/>
                <w:sz w:val="18"/>
                <w:szCs w:val="18"/>
                <w:lang w:val="fr-FR"/>
              </w:rPr>
            </w:pPr>
          </w:p>
        </w:tc>
      </w:tr>
      <w:tr w:rsidR="009D3DA0" w:rsidRPr="005943EF" w14:paraId="27847BD0" w14:textId="77777777" w:rsidTr="16E656DD">
        <w:trPr>
          <w:jc w:val="center"/>
        </w:trPr>
        <w:tc>
          <w:tcPr>
            <w:tcW w:w="1838" w:type="dxa"/>
          </w:tcPr>
          <w:p w14:paraId="7C8B6AF4" w14:textId="77777777" w:rsidR="009D3DA0" w:rsidRPr="00577DFF" w:rsidRDefault="009D3DA0" w:rsidP="0007658E">
            <w:pPr>
              <w:pStyle w:val="Listepuces"/>
              <w:numPr>
                <w:ilvl w:val="0"/>
                <w:numId w:val="0"/>
              </w:numPr>
              <w:spacing w:before="120" w:after="120" w:line="286" w:lineRule="auto"/>
              <w:contextualSpacing w:val="0"/>
              <w:rPr>
                <w:rFonts w:ascii="Montserrat" w:hAnsi="Montserrat"/>
                <w:i/>
                <w:iCs/>
                <w:color w:val="FF0000"/>
                <w:sz w:val="18"/>
                <w:szCs w:val="18"/>
                <w:lang w:val="fr-FR"/>
              </w:rPr>
            </w:pPr>
          </w:p>
        </w:tc>
        <w:tc>
          <w:tcPr>
            <w:tcW w:w="5954" w:type="dxa"/>
          </w:tcPr>
          <w:p w14:paraId="0B93183E" w14:textId="77777777" w:rsidR="009D3DA0" w:rsidRPr="00577DFF" w:rsidRDefault="009D3DA0" w:rsidP="0007658E">
            <w:pPr>
              <w:pStyle w:val="Listepuces"/>
              <w:numPr>
                <w:ilvl w:val="0"/>
                <w:numId w:val="0"/>
              </w:numPr>
              <w:spacing w:before="120" w:after="120" w:line="286" w:lineRule="auto"/>
              <w:contextualSpacing w:val="0"/>
              <w:rPr>
                <w:rFonts w:ascii="Montserrat" w:hAnsi="Montserrat"/>
                <w:i/>
                <w:iCs/>
                <w:color w:val="FF0000"/>
                <w:sz w:val="18"/>
                <w:szCs w:val="18"/>
                <w:lang w:val="fr-FR"/>
              </w:rPr>
            </w:pPr>
          </w:p>
        </w:tc>
        <w:tc>
          <w:tcPr>
            <w:tcW w:w="2551" w:type="dxa"/>
          </w:tcPr>
          <w:p w14:paraId="2515B0E8" w14:textId="77777777" w:rsidR="009D3DA0" w:rsidRPr="00577DFF" w:rsidRDefault="009D3DA0" w:rsidP="0007658E">
            <w:pPr>
              <w:pStyle w:val="Listepuces"/>
              <w:numPr>
                <w:ilvl w:val="0"/>
                <w:numId w:val="0"/>
              </w:numPr>
              <w:spacing w:before="120" w:after="120" w:line="286" w:lineRule="auto"/>
              <w:contextualSpacing w:val="0"/>
              <w:rPr>
                <w:rFonts w:ascii="Montserrat" w:hAnsi="Montserrat"/>
                <w:i/>
                <w:iCs/>
                <w:color w:val="FF0000"/>
                <w:sz w:val="18"/>
                <w:szCs w:val="18"/>
                <w:lang w:val="fr-FR"/>
              </w:rPr>
            </w:pPr>
          </w:p>
        </w:tc>
        <w:tc>
          <w:tcPr>
            <w:tcW w:w="2126" w:type="dxa"/>
          </w:tcPr>
          <w:p w14:paraId="4C307877" w14:textId="77777777" w:rsidR="009D3DA0" w:rsidRPr="00577DFF" w:rsidRDefault="009D3DA0" w:rsidP="0007658E">
            <w:pPr>
              <w:pStyle w:val="Listepuces"/>
              <w:numPr>
                <w:ilvl w:val="0"/>
                <w:numId w:val="0"/>
              </w:numPr>
              <w:spacing w:before="120" w:after="120" w:line="286" w:lineRule="auto"/>
              <w:contextualSpacing w:val="0"/>
              <w:rPr>
                <w:rFonts w:ascii="Montserrat" w:hAnsi="Montserrat"/>
                <w:i/>
                <w:iCs/>
                <w:color w:val="FF0000"/>
                <w:sz w:val="18"/>
                <w:szCs w:val="18"/>
                <w:lang w:val="fr-FR"/>
              </w:rPr>
            </w:pPr>
          </w:p>
        </w:tc>
        <w:tc>
          <w:tcPr>
            <w:tcW w:w="3121" w:type="dxa"/>
          </w:tcPr>
          <w:p w14:paraId="7A8A524E" w14:textId="77777777" w:rsidR="009D3DA0" w:rsidRPr="00577DFF" w:rsidRDefault="009D3DA0" w:rsidP="0007658E">
            <w:pPr>
              <w:pStyle w:val="Listepuces"/>
              <w:numPr>
                <w:ilvl w:val="0"/>
                <w:numId w:val="0"/>
              </w:numPr>
              <w:spacing w:before="120" w:after="120" w:line="286" w:lineRule="auto"/>
              <w:contextualSpacing w:val="0"/>
              <w:rPr>
                <w:rFonts w:ascii="Montserrat" w:hAnsi="Montserrat"/>
                <w:i/>
                <w:iCs/>
                <w:color w:val="FF0000"/>
                <w:sz w:val="18"/>
                <w:szCs w:val="18"/>
                <w:lang w:val="fr-FR"/>
              </w:rPr>
            </w:pPr>
          </w:p>
        </w:tc>
      </w:tr>
      <w:tr w:rsidR="00CE3C0F" w:rsidRPr="005943EF" w14:paraId="0047497A" w14:textId="77777777" w:rsidTr="16E656DD">
        <w:trPr>
          <w:jc w:val="center"/>
        </w:trPr>
        <w:tc>
          <w:tcPr>
            <w:tcW w:w="15590" w:type="dxa"/>
            <w:gridSpan w:val="5"/>
            <w:shd w:val="clear" w:color="auto" w:fill="B7D6E1" w:themeFill="accent1"/>
          </w:tcPr>
          <w:p w14:paraId="35DB74B1" w14:textId="2E4B2271" w:rsidR="008828AA" w:rsidRPr="00577DFF" w:rsidRDefault="00C15597" w:rsidP="008828AA">
            <w:pPr>
              <w:pStyle w:val="Listepuces"/>
              <w:numPr>
                <w:ilvl w:val="0"/>
                <w:numId w:val="0"/>
              </w:numPr>
              <w:spacing w:before="120" w:after="120" w:line="286" w:lineRule="auto"/>
              <w:ind w:left="360" w:hanging="360"/>
              <w:rPr>
                <w:rFonts w:ascii="Montserrat" w:hAnsi="Montserrat"/>
                <w:b/>
                <w:bCs/>
                <w:szCs w:val="22"/>
                <w:lang w:val="fr-FR"/>
              </w:rPr>
            </w:pPr>
            <w:r w:rsidRPr="00577DFF">
              <w:rPr>
                <w:rFonts w:ascii="Montserrat" w:hAnsi="Montserrat"/>
                <w:b/>
                <w:bCs/>
                <w:szCs w:val="22"/>
                <w:lang w:val="fr-FR"/>
              </w:rPr>
              <w:t>LEADERSHIP</w:t>
            </w:r>
            <w:r w:rsidRPr="005943EF">
              <w:rPr>
                <w:rFonts w:ascii="Montserrat" w:hAnsi="Montserrat"/>
                <w:b/>
                <w:bCs/>
                <w:szCs w:val="22"/>
                <w:lang w:val="fr-FR"/>
              </w:rPr>
              <w:t> </w:t>
            </w:r>
            <w:r w:rsidRPr="00577DFF">
              <w:rPr>
                <w:rFonts w:ascii="Montserrat" w:hAnsi="Montserrat"/>
                <w:b/>
                <w:bCs/>
                <w:szCs w:val="22"/>
                <w:lang w:val="fr-FR"/>
              </w:rPr>
              <w:t>: Prioriser et instaurer une culture de tolérance zéro face à l’inaction.</w:t>
            </w:r>
          </w:p>
          <w:p w14:paraId="3F186E90" w14:textId="0E9D63F4" w:rsidR="008828AA" w:rsidRPr="00577DFF" w:rsidRDefault="00C15597" w:rsidP="008828AA">
            <w:pPr>
              <w:pStyle w:val="Listepuces"/>
              <w:numPr>
                <w:ilvl w:val="1"/>
                <w:numId w:val="39"/>
              </w:numPr>
              <w:spacing w:before="120" w:after="120" w:line="286" w:lineRule="auto"/>
              <w:rPr>
                <w:rFonts w:ascii="Montserrat" w:hAnsi="Montserrat"/>
                <w:sz w:val="18"/>
                <w:szCs w:val="18"/>
                <w:lang w:val="fr-FR"/>
              </w:rPr>
            </w:pPr>
            <w:r w:rsidRPr="00577DFF">
              <w:rPr>
                <w:rFonts w:ascii="Montserrat" w:hAnsi="Montserrat"/>
                <w:b/>
                <w:bCs/>
                <w:szCs w:val="22"/>
                <w:lang w:val="fr-FR"/>
              </w:rPr>
              <w:t>Les dirigeants doivent faire preuve d’un engagement clair et visible en faveur de la tolérance zéro face à l’inaction en matière de SEAH</w:t>
            </w:r>
            <w:r w:rsidR="008828AA" w:rsidRPr="00577DFF">
              <w:rPr>
                <w:rFonts w:ascii="Montserrat" w:hAnsi="Montserrat"/>
                <w:b/>
                <w:bCs/>
                <w:szCs w:val="22"/>
                <w:lang w:val="fr-FR"/>
              </w:rPr>
              <w:t xml:space="preserve">. </w:t>
            </w:r>
            <w:r w:rsidRPr="00577DFF">
              <w:rPr>
                <w:rFonts w:ascii="Montserrat" w:hAnsi="Montserrat"/>
                <w:sz w:val="18"/>
                <w:szCs w:val="18"/>
                <w:lang w:val="fr-FR"/>
              </w:rPr>
              <w:t>Cela peut inclure la nomination d’un(e) champion(ne) PSEAH senior, la mise en avant régulière de l’importance d’agir pour prévenir et répondre à la SEAH auprès du personnel et des pairs, des formations pour reconnaître et traiter les déséquilibres de pouvoir, et la promotion d’une culture et d’un environnement de travail inclusifs et respectueux où le personnel et les communautés se sentent capables de signaler leurs préoccupations.</w:t>
            </w:r>
          </w:p>
          <w:p w14:paraId="27564FFF" w14:textId="55A474F7" w:rsidR="008828AA" w:rsidRPr="00577DFF" w:rsidRDefault="00921EED" w:rsidP="008828AA">
            <w:pPr>
              <w:pStyle w:val="Listepuces"/>
              <w:numPr>
                <w:ilvl w:val="1"/>
                <w:numId w:val="39"/>
              </w:numPr>
              <w:spacing w:before="120" w:after="120" w:line="286" w:lineRule="auto"/>
              <w:rPr>
                <w:rFonts w:ascii="Montserrat" w:hAnsi="Montserrat"/>
                <w:b/>
                <w:bCs/>
                <w:szCs w:val="22"/>
                <w:lang w:val="fr-FR"/>
              </w:rPr>
            </w:pPr>
            <w:r w:rsidRPr="00577DFF">
              <w:rPr>
                <w:rFonts w:ascii="Montserrat" w:hAnsi="Montserrat"/>
                <w:b/>
                <w:bCs/>
                <w:szCs w:val="22"/>
                <w:lang w:val="fr-FR"/>
              </w:rPr>
              <w:t>Les dirigeants doivent allouer des ressources suffisantes pour prévenir et répondre à la SEAH.</w:t>
            </w:r>
            <w:r w:rsidR="008828AA" w:rsidRPr="00577DFF">
              <w:rPr>
                <w:rFonts w:ascii="Montserrat" w:hAnsi="Montserrat"/>
                <w:b/>
                <w:bCs/>
                <w:szCs w:val="22"/>
                <w:lang w:val="fr-FR"/>
              </w:rPr>
              <w:t xml:space="preserve"> </w:t>
            </w:r>
            <w:r w:rsidR="00C15597" w:rsidRPr="00577DFF">
              <w:rPr>
                <w:rFonts w:ascii="Montserrat" w:hAnsi="Montserrat"/>
                <w:sz w:val="18"/>
                <w:szCs w:val="18"/>
                <w:lang w:val="fr-FR"/>
              </w:rPr>
              <w:t>Des ressources humaines, techniques et financières adéquates sont nécessaires pour mettre en œuvre les politiques PSEAH, tant dans les activités principales que dans les projets/programmes spécifiques. Mettre en place du personnel central dédié à la PSEAH, responsable du développement et de la mise en œuvre des politiques et activités PSEAH, ainsi que des réseaux de champions ou de points focaux PSEAH formés.</w:t>
            </w:r>
          </w:p>
          <w:p w14:paraId="3547C0A1" w14:textId="17D983D1" w:rsidR="008828AA" w:rsidRPr="00577DFF" w:rsidRDefault="00921EED" w:rsidP="008828AA">
            <w:pPr>
              <w:pStyle w:val="Listepuces"/>
              <w:numPr>
                <w:ilvl w:val="1"/>
                <w:numId w:val="39"/>
              </w:numPr>
              <w:spacing w:before="120" w:after="120" w:line="286" w:lineRule="auto"/>
              <w:rPr>
                <w:rFonts w:ascii="Montserrat" w:hAnsi="Montserrat"/>
                <w:sz w:val="18"/>
                <w:szCs w:val="18"/>
                <w:lang w:val="fr-FR"/>
              </w:rPr>
            </w:pPr>
            <w:r w:rsidRPr="00577DFF">
              <w:rPr>
                <w:rFonts w:ascii="Montserrat" w:hAnsi="Montserrat"/>
                <w:b/>
                <w:bCs/>
                <w:szCs w:val="22"/>
                <w:lang w:val="fr-FR"/>
              </w:rPr>
              <w:t>Les dirigeants doivent évaluer et suivre régulièrement la mise en œuvre et l’impact des efforts de prévention et de réponse à la SEAH</w:t>
            </w:r>
            <w:r w:rsidR="008828AA" w:rsidRPr="00577DFF">
              <w:rPr>
                <w:rFonts w:ascii="Montserrat" w:hAnsi="Montserrat"/>
                <w:b/>
                <w:bCs/>
                <w:szCs w:val="22"/>
                <w:lang w:val="fr-FR"/>
              </w:rPr>
              <w:t xml:space="preserve">. </w:t>
            </w:r>
            <w:r w:rsidRPr="00577DFF">
              <w:rPr>
                <w:rFonts w:ascii="Montserrat" w:hAnsi="Montserrat"/>
                <w:sz w:val="18"/>
                <w:szCs w:val="18"/>
                <w:lang w:val="fr-FR"/>
              </w:rPr>
              <w:t>Le nombre de cas, les évaluations des risques SEAH, les enquêtes, les discussions avec le personnel, les taux d’achèvement des formations et le suivi régulier peuvent tous contribuer à suivre la culture et les capacités en matière de PSEAH.</w:t>
            </w:r>
          </w:p>
          <w:p w14:paraId="6E5CFC48" w14:textId="0FF2261C" w:rsidR="00CE3C0F" w:rsidRPr="00577DFF" w:rsidRDefault="00921EED" w:rsidP="003A4798">
            <w:pPr>
              <w:pStyle w:val="Listepuces"/>
              <w:numPr>
                <w:ilvl w:val="1"/>
                <w:numId w:val="39"/>
              </w:numPr>
              <w:spacing w:before="120" w:after="120" w:line="286" w:lineRule="auto"/>
              <w:rPr>
                <w:rFonts w:ascii="Montserrat" w:hAnsi="Montserrat"/>
                <w:sz w:val="18"/>
                <w:szCs w:val="18"/>
                <w:lang w:val="fr-FR"/>
              </w:rPr>
            </w:pPr>
            <w:r w:rsidRPr="00577DFF">
              <w:rPr>
                <w:rFonts w:ascii="Montserrat" w:hAnsi="Montserrat"/>
                <w:b/>
                <w:bCs/>
                <w:szCs w:val="22"/>
                <w:lang w:val="fr-FR"/>
              </w:rPr>
              <w:t>Les dirigeants doivent définir et encourager des responsabilités claires en matière de PSEAH.</w:t>
            </w:r>
            <w:r w:rsidR="008828AA" w:rsidRPr="00577DFF">
              <w:rPr>
                <w:rFonts w:ascii="Montserrat" w:hAnsi="Montserrat"/>
                <w:b/>
                <w:bCs/>
                <w:szCs w:val="22"/>
                <w:lang w:val="fr-FR"/>
              </w:rPr>
              <w:t xml:space="preserve"> </w:t>
            </w:r>
            <w:r w:rsidRPr="00577DFF">
              <w:rPr>
                <w:rFonts w:ascii="Montserrat" w:hAnsi="Montserrat"/>
                <w:sz w:val="18"/>
                <w:szCs w:val="18"/>
                <w:lang w:val="fr-FR"/>
              </w:rPr>
              <w:t>Inclure des responsabilités spécifiques liées à la PSEAH dans les descriptions de poste et les objectifs de performance pertinents, y compris pour les cadres supérieurs. Suivre la réalisation des objectifs PSEAH dans les évaluations de performance.</w:t>
            </w:r>
          </w:p>
        </w:tc>
      </w:tr>
      <w:tr w:rsidR="00CE3C0F" w:rsidRPr="005943EF" w14:paraId="66728680" w14:textId="77777777" w:rsidTr="16E656DD">
        <w:trPr>
          <w:jc w:val="center"/>
        </w:trPr>
        <w:tc>
          <w:tcPr>
            <w:tcW w:w="1838" w:type="dxa"/>
          </w:tcPr>
          <w:p w14:paraId="49DA6F6A" w14:textId="1001A17D" w:rsidR="00CE3C0F" w:rsidRPr="00577DFF" w:rsidRDefault="0011151D" w:rsidP="0007658E">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Organisation</w:t>
            </w:r>
          </w:p>
        </w:tc>
        <w:tc>
          <w:tcPr>
            <w:tcW w:w="5954" w:type="dxa"/>
          </w:tcPr>
          <w:p w14:paraId="5BF101C9" w14:textId="0F568150" w:rsidR="00CE3C0F" w:rsidRPr="00577DFF" w:rsidRDefault="00123C56" w:rsidP="0007658E">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 xml:space="preserve">Le </w:t>
            </w:r>
            <w:r w:rsidR="00921EED" w:rsidRPr="005943EF">
              <w:rPr>
                <w:rFonts w:ascii="Montserrat" w:hAnsi="Montserrat"/>
                <w:i/>
                <w:iCs/>
                <w:color w:val="FF0000"/>
                <w:sz w:val="18"/>
                <w:szCs w:val="18"/>
                <w:lang w:val="fr-FR"/>
              </w:rPr>
              <w:t>D</w:t>
            </w:r>
            <w:r w:rsidRPr="00577DFF">
              <w:rPr>
                <w:rFonts w:ascii="Montserrat" w:hAnsi="Montserrat"/>
                <w:i/>
                <w:iCs/>
                <w:color w:val="FF0000"/>
                <w:sz w:val="18"/>
                <w:szCs w:val="18"/>
                <w:lang w:val="fr-FR"/>
              </w:rPr>
              <w:t xml:space="preserve">irecteur général </w:t>
            </w:r>
            <w:r w:rsidR="00921EED" w:rsidRPr="00577DFF">
              <w:rPr>
                <w:rFonts w:ascii="Montserrat" w:hAnsi="Montserrat"/>
                <w:i/>
                <w:iCs/>
                <w:color w:val="FF0000"/>
                <w:sz w:val="18"/>
                <w:szCs w:val="18"/>
                <w:lang w:val="fr-FR"/>
              </w:rPr>
              <w:t>a partagé un courriel sur la SEAH et les procédures internes de signalement avec l’ensemble du personnel comme rappel et pour encourager le signalement</w:t>
            </w:r>
          </w:p>
        </w:tc>
        <w:tc>
          <w:tcPr>
            <w:tcW w:w="2551" w:type="dxa"/>
          </w:tcPr>
          <w:p w14:paraId="47DE60CC" w14:textId="04AB86A6" w:rsidR="00CE3C0F" w:rsidRPr="00577DFF" w:rsidRDefault="00921EED" w:rsidP="0007658E">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 xml:space="preserve">Département du </w:t>
            </w:r>
            <w:r w:rsidR="00E93120" w:rsidRPr="00577DFF">
              <w:rPr>
                <w:rFonts w:ascii="Montserrat" w:hAnsi="Montserrat"/>
                <w:i/>
                <w:iCs/>
                <w:color w:val="FF0000"/>
                <w:sz w:val="18"/>
                <w:szCs w:val="18"/>
                <w:lang w:val="fr-FR"/>
              </w:rPr>
              <w:t>Directeur général</w:t>
            </w:r>
          </w:p>
        </w:tc>
        <w:tc>
          <w:tcPr>
            <w:tcW w:w="2126" w:type="dxa"/>
          </w:tcPr>
          <w:p w14:paraId="393457B6" w14:textId="74FE49D1" w:rsidR="00CE3C0F" w:rsidRPr="00577DFF" w:rsidRDefault="00E93120" w:rsidP="0007658E">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 xml:space="preserve">Décembre 2025, </w:t>
            </w:r>
            <w:r w:rsidR="00896485" w:rsidRPr="00577DFF">
              <w:rPr>
                <w:rFonts w:ascii="Montserrat" w:hAnsi="Montserrat"/>
                <w:i/>
                <w:iCs/>
                <w:color w:val="FF0000"/>
                <w:sz w:val="18"/>
                <w:szCs w:val="18"/>
                <w:lang w:val="fr-FR"/>
              </w:rPr>
              <w:t>juin 2026</w:t>
            </w:r>
          </w:p>
        </w:tc>
        <w:tc>
          <w:tcPr>
            <w:tcW w:w="3121" w:type="dxa"/>
          </w:tcPr>
          <w:p w14:paraId="2815C6A6" w14:textId="52AD8249" w:rsidR="00CE3C0F" w:rsidRPr="00577DFF" w:rsidRDefault="00921EED" w:rsidP="0007658E">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Courriel partagé avec les partenaires du projet afin de garantir la connaissance du mécanisme de signalement de l’organisation chef de file.</w:t>
            </w:r>
          </w:p>
        </w:tc>
      </w:tr>
      <w:tr w:rsidR="009C2A04" w:rsidRPr="005943EF" w14:paraId="4D7D3E40" w14:textId="77777777" w:rsidTr="16E656DD">
        <w:trPr>
          <w:jc w:val="center"/>
        </w:trPr>
        <w:tc>
          <w:tcPr>
            <w:tcW w:w="1838" w:type="dxa"/>
          </w:tcPr>
          <w:p w14:paraId="529EBF2E" w14:textId="5F81E44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r w:rsidRPr="00577DFF">
              <w:rPr>
                <w:rFonts w:ascii="Montserrat" w:hAnsi="Montserrat"/>
                <w:i/>
                <w:iCs/>
                <w:color w:val="FF0000"/>
                <w:sz w:val="18"/>
                <w:szCs w:val="18"/>
                <w:lang w:val="fr-FR"/>
              </w:rPr>
              <w:t>Projet.</w:t>
            </w:r>
          </w:p>
        </w:tc>
        <w:tc>
          <w:tcPr>
            <w:tcW w:w="5954" w:type="dxa"/>
          </w:tcPr>
          <w:p w14:paraId="2F192A05" w14:textId="656BFCA4" w:rsidR="009C2A04" w:rsidRPr="00577DFF" w:rsidRDefault="00921EED" w:rsidP="009C2A04">
            <w:pPr>
              <w:pStyle w:val="Listepuces"/>
              <w:numPr>
                <w:ilvl w:val="0"/>
                <w:numId w:val="0"/>
              </w:numPr>
              <w:spacing w:before="120" w:after="120" w:line="286" w:lineRule="auto"/>
              <w:ind w:left="360" w:hanging="360"/>
              <w:contextualSpacing w:val="0"/>
              <w:rPr>
                <w:lang w:val="fr-FR"/>
              </w:rPr>
            </w:pPr>
            <w:r w:rsidRPr="00577DFF">
              <w:rPr>
                <w:rFonts w:ascii="Montserrat" w:hAnsi="Montserrat"/>
                <w:i/>
                <w:iCs/>
                <w:color w:val="FF0000"/>
                <w:sz w:val="18"/>
                <w:szCs w:val="18"/>
                <w:lang w:val="fr-FR"/>
              </w:rPr>
              <w:t>S’assurer que les ressources pour les activités PSEAH sont transmises à tous les partenaires de mise en œuvre impliqués dans l’exécution du programme</w:t>
            </w:r>
          </w:p>
        </w:tc>
        <w:tc>
          <w:tcPr>
            <w:tcW w:w="2551" w:type="dxa"/>
          </w:tcPr>
          <w:p w14:paraId="736DC147" w14:textId="66FC18D6"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r w:rsidRPr="00577DFF">
              <w:rPr>
                <w:rFonts w:ascii="Montserrat" w:hAnsi="Montserrat"/>
                <w:i/>
                <w:iCs/>
                <w:color w:val="FF0000"/>
                <w:sz w:val="18"/>
                <w:szCs w:val="18"/>
                <w:lang w:val="fr-FR"/>
              </w:rPr>
              <w:t>Chef de projet</w:t>
            </w:r>
          </w:p>
        </w:tc>
        <w:tc>
          <w:tcPr>
            <w:tcW w:w="2126" w:type="dxa"/>
          </w:tcPr>
          <w:p w14:paraId="549CBB3A" w14:textId="443D18E7" w:rsidR="009C2A04" w:rsidRPr="00577DFF" w:rsidRDefault="00EB6E0A" w:rsidP="009C2A04">
            <w:pPr>
              <w:pStyle w:val="Listepuces"/>
              <w:numPr>
                <w:ilvl w:val="0"/>
                <w:numId w:val="0"/>
              </w:numPr>
              <w:spacing w:before="120" w:after="120" w:line="286" w:lineRule="auto"/>
              <w:contextualSpacing w:val="0"/>
              <w:rPr>
                <w:rFonts w:ascii="Montserrat" w:hAnsi="Montserrat"/>
                <w:sz w:val="18"/>
                <w:szCs w:val="18"/>
                <w:lang w:val="fr-FR"/>
              </w:rPr>
            </w:pPr>
            <w:r w:rsidRPr="00577DFF">
              <w:rPr>
                <w:rFonts w:ascii="Montserrat" w:hAnsi="Montserrat"/>
                <w:i/>
                <w:iCs/>
                <w:color w:val="FF0000"/>
                <w:sz w:val="18"/>
                <w:szCs w:val="18"/>
                <w:lang w:val="fr-FR"/>
              </w:rPr>
              <w:t>Février 2026</w:t>
            </w:r>
          </w:p>
        </w:tc>
        <w:tc>
          <w:tcPr>
            <w:tcW w:w="3121" w:type="dxa"/>
          </w:tcPr>
          <w:p w14:paraId="1BC7726B" w14:textId="652B4A5E" w:rsidR="009C2A04" w:rsidRPr="00577DFF" w:rsidRDefault="00652CE0"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943EF">
              <w:rPr>
                <w:rFonts w:ascii="Montserrat" w:hAnsi="Montserrat"/>
                <w:i/>
                <w:iCs/>
                <w:color w:val="FF0000"/>
                <w:sz w:val="18"/>
                <w:szCs w:val="18"/>
                <w:lang w:val="fr-FR"/>
              </w:rPr>
              <w:t>Une réunion des partenaires sur la protection des personnes a eu lieu le 25 janvier et un outil d'évaluation des risques a été mis à disposition</w:t>
            </w:r>
            <w:r w:rsidRPr="005943EF" w:rsidDel="00921EED">
              <w:rPr>
                <w:rFonts w:ascii="Montserrat" w:hAnsi="Montserrat"/>
                <w:i/>
                <w:iCs/>
                <w:color w:val="FF0000"/>
                <w:sz w:val="18"/>
                <w:szCs w:val="18"/>
                <w:lang w:val="fr-FR"/>
              </w:rPr>
              <w:t xml:space="preserve"> </w:t>
            </w:r>
          </w:p>
        </w:tc>
      </w:tr>
      <w:tr w:rsidR="009C2A04" w:rsidRPr="005943EF" w14:paraId="234C9F37" w14:textId="77777777" w:rsidTr="16E656DD">
        <w:trPr>
          <w:jc w:val="center"/>
        </w:trPr>
        <w:tc>
          <w:tcPr>
            <w:tcW w:w="1838" w:type="dxa"/>
          </w:tcPr>
          <w:p w14:paraId="58C9ECBF"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5954" w:type="dxa"/>
          </w:tcPr>
          <w:p w14:paraId="558C50E0"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2551" w:type="dxa"/>
          </w:tcPr>
          <w:p w14:paraId="03077406"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2126" w:type="dxa"/>
          </w:tcPr>
          <w:p w14:paraId="4FFACB11"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3121" w:type="dxa"/>
          </w:tcPr>
          <w:p w14:paraId="634D308E"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r>
      <w:tr w:rsidR="009C2A04" w:rsidRPr="005943EF" w14:paraId="00905CC8" w14:textId="77777777" w:rsidTr="16E656DD">
        <w:trPr>
          <w:jc w:val="center"/>
        </w:trPr>
        <w:tc>
          <w:tcPr>
            <w:tcW w:w="15590" w:type="dxa"/>
            <w:gridSpan w:val="5"/>
            <w:shd w:val="clear" w:color="auto" w:fill="B7D6E1" w:themeFill="accent1"/>
          </w:tcPr>
          <w:p w14:paraId="1BB5BCBD" w14:textId="1213FA8C" w:rsidR="009C2A04" w:rsidRPr="00577DFF" w:rsidRDefault="009C2A04" w:rsidP="009C2A04">
            <w:pPr>
              <w:spacing w:before="240" w:after="240"/>
              <w:rPr>
                <w:rFonts w:ascii="Montserrat" w:hAnsi="Montserrat"/>
                <w:b/>
                <w:bCs/>
                <w:szCs w:val="22"/>
                <w:lang w:val="fr-FR"/>
              </w:rPr>
            </w:pPr>
            <w:r w:rsidRPr="00577DFF">
              <w:rPr>
                <w:rFonts w:ascii="Montserrat" w:hAnsi="Montserrat"/>
                <w:b/>
                <w:bCs/>
                <w:szCs w:val="22"/>
                <w:lang w:val="fr-FR"/>
              </w:rPr>
              <w:t>COMMUNICATION</w:t>
            </w:r>
            <w:r w:rsidR="00921EED" w:rsidRPr="005943EF">
              <w:rPr>
                <w:rFonts w:ascii="Montserrat" w:hAnsi="Montserrat"/>
                <w:b/>
                <w:bCs/>
                <w:szCs w:val="22"/>
                <w:lang w:val="fr-FR"/>
              </w:rPr>
              <w:t> </w:t>
            </w:r>
            <w:r w:rsidRPr="00577DFF">
              <w:rPr>
                <w:rFonts w:ascii="Montserrat" w:hAnsi="Montserrat"/>
                <w:b/>
                <w:bCs/>
                <w:szCs w:val="22"/>
                <w:lang w:val="fr-FR"/>
              </w:rPr>
              <w:t xml:space="preserve">: </w:t>
            </w:r>
            <w:r w:rsidR="00921EED" w:rsidRPr="00577DFF">
              <w:rPr>
                <w:rFonts w:ascii="Montserrat" w:hAnsi="Montserrat"/>
                <w:b/>
                <w:bCs/>
                <w:szCs w:val="22"/>
                <w:lang w:val="fr-FR"/>
              </w:rPr>
              <w:t>Consulter, informer et coordonner avec les communautés et les partenaires.</w:t>
            </w:r>
          </w:p>
          <w:p w14:paraId="261659A1" w14:textId="4518089C" w:rsidR="009C2A04" w:rsidRPr="00577DFF" w:rsidRDefault="00921EED" w:rsidP="009C2A04">
            <w:pPr>
              <w:numPr>
                <w:ilvl w:val="1"/>
                <w:numId w:val="41"/>
              </w:numPr>
              <w:spacing w:before="240" w:after="240"/>
              <w:rPr>
                <w:rFonts w:ascii="Montserrat" w:hAnsi="Montserrat"/>
                <w:sz w:val="18"/>
                <w:szCs w:val="18"/>
                <w:lang w:val="fr-FR"/>
              </w:rPr>
            </w:pPr>
            <w:r w:rsidRPr="00577DFF">
              <w:rPr>
                <w:rFonts w:ascii="Montserrat" w:hAnsi="Montserrat"/>
                <w:b/>
                <w:bCs/>
                <w:szCs w:val="22"/>
                <w:lang w:val="fr-FR"/>
              </w:rPr>
              <w:t>Consulter les populations et communautés locales</w:t>
            </w:r>
            <w:r w:rsidR="009C2A04" w:rsidRPr="00577DFF">
              <w:rPr>
                <w:rFonts w:ascii="Montserrat" w:hAnsi="Montserrat"/>
                <w:b/>
                <w:bCs/>
                <w:szCs w:val="22"/>
                <w:lang w:val="fr-FR"/>
              </w:rPr>
              <w:t xml:space="preserve">. </w:t>
            </w:r>
            <w:r w:rsidRPr="00577DFF">
              <w:rPr>
                <w:rFonts w:ascii="Montserrat" w:hAnsi="Montserrat"/>
                <w:sz w:val="18"/>
                <w:szCs w:val="18"/>
                <w:lang w:val="fr-FR"/>
              </w:rPr>
              <w:t>Collaborer avec les populations locales, les écouter et utiliser leurs connaissances — en particulier celles des personnes les plus vulnérables à la SEAH ainsi que, lorsque cela est possible, des survivant(e)s — lors de la conception des approches PSEAH, des projets/programmes et des mécanismes de signalement.</w:t>
            </w:r>
          </w:p>
          <w:p w14:paraId="42794D74" w14:textId="17715CAE" w:rsidR="009C2A04" w:rsidRPr="00577DFF" w:rsidRDefault="00921EED" w:rsidP="009C2A04">
            <w:pPr>
              <w:numPr>
                <w:ilvl w:val="1"/>
                <w:numId w:val="41"/>
              </w:numPr>
              <w:spacing w:before="240" w:after="240"/>
              <w:rPr>
                <w:rFonts w:ascii="Montserrat" w:hAnsi="Montserrat"/>
                <w:sz w:val="18"/>
                <w:szCs w:val="18"/>
                <w:lang w:val="fr-FR"/>
              </w:rPr>
            </w:pPr>
            <w:r w:rsidRPr="00577DFF">
              <w:rPr>
                <w:rFonts w:ascii="Montserrat" w:hAnsi="Montserrat"/>
                <w:b/>
                <w:bCs/>
                <w:szCs w:val="22"/>
                <w:lang w:val="fr-FR"/>
              </w:rPr>
              <w:t>Donner du pouvoir aux communautés locales.</w:t>
            </w:r>
            <w:r w:rsidR="009C2A04" w:rsidRPr="00577DFF">
              <w:rPr>
                <w:rFonts w:ascii="Montserrat" w:hAnsi="Montserrat"/>
                <w:b/>
                <w:bCs/>
                <w:szCs w:val="22"/>
                <w:lang w:val="fr-FR"/>
              </w:rPr>
              <w:t xml:space="preserve"> </w:t>
            </w:r>
            <w:r w:rsidRPr="00577DFF">
              <w:rPr>
                <w:rFonts w:ascii="Montserrat" w:hAnsi="Montserrat"/>
                <w:sz w:val="18"/>
                <w:szCs w:val="18"/>
                <w:lang w:val="fr-FR"/>
              </w:rPr>
              <w:t>Collaborer avec la société civile, y compris les organisations de femmes et de défense des droits humains ainsi que les institutions nationales des droits humains, afin de garantir que les personnes en contact avec les projets/programmes et les opérations connaissent les normes de comportement attendues en matière de SEAH, les modalités de signalement, les suites données à un signalement, leurs droits et les formes de soutien disponibles. Le faire d’une manière tenant compte du contexte local, des cultures et accessible au plus grand nombre.</w:t>
            </w:r>
          </w:p>
          <w:p w14:paraId="7EDD0832" w14:textId="673ED8F6" w:rsidR="009C2A04" w:rsidRPr="00577DFF" w:rsidRDefault="00921EED" w:rsidP="009C2A04">
            <w:pPr>
              <w:numPr>
                <w:ilvl w:val="1"/>
                <w:numId w:val="41"/>
              </w:numPr>
              <w:spacing w:before="240" w:after="240"/>
              <w:rPr>
                <w:rFonts w:ascii="Montserrat" w:hAnsi="Montserrat"/>
                <w:sz w:val="18"/>
                <w:szCs w:val="18"/>
                <w:lang w:val="fr-FR"/>
              </w:rPr>
            </w:pPr>
            <w:r w:rsidRPr="00577DFF">
              <w:rPr>
                <w:rFonts w:ascii="Montserrat" w:hAnsi="Montserrat"/>
                <w:b/>
                <w:bCs/>
                <w:szCs w:val="22"/>
                <w:lang w:val="fr-FR"/>
              </w:rPr>
              <w:t>Collaborer et coordonner avec les partenaires et les pairs et rechercher des apprentissages et des bonnes pratiques afin de renforcer et d’harmoniser les approches PSEAH</w:t>
            </w:r>
            <w:r w:rsidR="009C2A04" w:rsidRPr="00577DFF">
              <w:rPr>
                <w:rFonts w:ascii="Montserrat" w:hAnsi="Montserrat"/>
                <w:b/>
                <w:bCs/>
                <w:szCs w:val="22"/>
                <w:lang w:val="fr-FR"/>
              </w:rPr>
              <w:t xml:space="preserve">. </w:t>
            </w:r>
            <w:r w:rsidRPr="00577DFF">
              <w:rPr>
                <w:rFonts w:ascii="Montserrat" w:hAnsi="Montserrat"/>
                <w:sz w:val="18"/>
                <w:szCs w:val="18"/>
                <w:lang w:val="fr-FR"/>
              </w:rPr>
              <w:t>Participer aux réseaux et aux efforts de coordination PSEAH, et utiliser les ressources pour rendre les approches efficaces, en s’appuyant si possible sur les structures existantes afin d’être redevable envers les populations affectées et de prévenir et répondre aux violences basées sur le genre.</w:t>
            </w:r>
          </w:p>
        </w:tc>
      </w:tr>
      <w:tr w:rsidR="009C2A04" w:rsidRPr="005943EF" w14:paraId="371E595E" w14:textId="77777777" w:rsidTr="16E656DD">
        <w:trPr>
          <w:jc w:val="center"/>
        </w:trPr>
        <w:tc>
          <w:tcPr>
            <w:tcW w:w="1838" w:type="dxa"/>
          </w:tcPr>
          <w:p w14:paraId="3D440673" w14:textId="03F29690" w:rsidR="009C2A04" w:rsidRPr="00577DFF" w:rsidRDefault="009C2A04"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Organisation</w:t>
            </w:r>
          </w:p>
        </w:tc>
        <w:tc>
          <w:tcPr>
            <w:tcW w:w="5954" w:type="dxa"/>
          </w:tcPr>
          <w:p w14:paraId="75B8408B" w14:textId="43B1D6E1" w:rsidR="009C2A04" w:rsidRPr="00577DFF" w:rsidRDefault="008C0129"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943EF">
              <w:rPr>
                <w:rFonts w:ascii="Montserrat" w:hAnsi="Montserrat"/>
                <w:i/>
                <w:iCs/>
                <w:color w:val="FF0000"/>
                <w:sz w:val="18"/>
                <w:szCs w:val="18"/>
                <w:lang w:val="fr-FR"/>
              </w:rPr>
              <w:t>Le responsable de la protection fait partie du réseau national PSEA</w:t>
            </w:r>
          </w:p>
        </w:tc>
        <w:tc>
          <w:tcPr>
            <w:tcW w:w="2551" w:type="dxa"/>
          </w:tcPr>
          <w:p w14:paraId="389106D6" w14:textId="7153FF64" w:rsidR="009C2A04" w:rsidRPr="00577DFF" w:rsidRDefault="009C2A04"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Organisation chef de file et partenaires du projet</w:t>
            </w:r>
          </w:p>
        </w:tc>
        <w:tc>
          <w:tcPr>
            <w:tcW w:w="2126" w:type="dxa"/>
          </w:tcPr>
          <w:p w14:paraId="2EC020C7" w14:textId="45BD048D" w:rsidR="009C2A04" w:rsidRPr="00577DFF" w:rsidRDefault="007D025C"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Réunions en ligne trimestrielles avec le réseau</w:t>
            </w:r>
          </w:p>
        </w:tc>
        <w:tc>
          <w:tcPr>
            <w:tcW w:w="3121" w:type="dxa"/>
          </w:tcPr>
          <w:p w14:paraId="1BB62E63" w14:textId="7F6460F9" w:rsidR="009C2A04" w:rsidRPr="00577DFF" w:rsidRDefault="005943EF"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943EF">
              <w:rPr>
                <w:rFonts w:ascii="Montserrat" w:hAnsi="Montserrat"/>
                <w:i/>
                <w:iCs/>
                <w:color w:val="FF0000"/>
                <w:sz w:val="18"/>
                <w:szCs w:val="18"/>
                <w:lang w:val="fr-FR"/>
              </w:rPr>
              <w:t>Comptes rendus de réunion communiqués à tous les responsables de projet dans le cadre des réunions régulières de la communauté de pratique</w:t>
            </w:r>
            <w:r w:rsidRPr="005943EF" w:rsidDel="007D025C">
              <w:rPr>
                <w:rFonts w:ascii="Montserrat" w:hAnsi="Montserrat"/>
                <w:i/>
                <w:iCs/>
                <w:color w:val="FF0000"/>
                <w:sz w:val="18"/>
                <w:szCs w:val="18"/>
                <w:lang w:val="fr-FR"/>
              </w:rPr>
              <w:t xml:space="preserve"> </w:t>
            </w:r>
          </w:p>
        </w:tc>
      </w:tr>
      <w:tr w:rsidR="009C2A04" w:rsidRPr="005943EF" w14:paraId="7D13BFB8" w14:textId="77777777" w:rsidTr="16E656DD">
        <w:trPr>
          <w:jc w:val="center"/>
        </w:trPr>
        <w:tc>
          <w:tcPr>
            <w:tcW w:w="1838" w:type="dxa"/>
          </w:tcPr>
          <w:p w14:paraId="225736FA" w14:textId="6E7CFAA8" w:rsidR="009C2A04" w:rsidRPr="00577DFF" w:rsidRDefault="009C2A04"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Projet</w:t>
            </w:r>
          </w:p>
        </w:tc>
        <w:tc>
          <w:tcPr>
            <w:tcW w:w="5954" w:type="dxa"/>
          </w:tcPr>
          <w:p w14:paraId="06E4E7C5" w14:textId="48E922CC" w:rsidR="009C2A04" w:rsidRPr="00577DFF" w:rsidRDefault="007D025C"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Fournir des informations sur les comportements attendus du personnel en matière de PSEAH et sur les engagements organisationnels PSEAH aux communautés, aux personnes affectées et à toute personne en contact avec le projet ou programme, afin qu’elles comprennent leurs droits et leurs prérogatives</w:t>
            </w:r>
            <w:r w:rsidRPr="005943EF">
              <w:rPr>
                <w:rFonts w:ascii="Montserrat" w:hAnsi="Montserrat"/>
                <w:i/>
                <w:iCs/>
                <w:color w:val="FF0000"/>
                <w:sz w:val="18"/>
                <w:szCs w:val="18"/>
                <w:lang w:val="fr-FR"/>
              </w:rPr>
              <w:t>.</w:t>
            </w:r>
          </w:p>
        </w:tc>
        <w:tc>
          <w:tcPr>
            <w:tcW w:w="2551" w:type="dxa"/>
          </w:tcPr>
          <w:p w14:paraId="169C26F8" w14:textId="5B61083C" w:rsidR="009C2A04" w:rsidRPr="00577DFF" w:rsidRDefault="009C2A04"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Organisation chef de file et partenaires du projet</w:t>
            </w:r>
          </w:p>
        </w:tc>
        <w:tc>
          <w:tcPr>
            <w:tcW w:w="2126" w:type="dxa"/>
          </w:tcPr>
          <w:p w14:paraId="7F8FA69F" w14:textId="3485BC6A" w:rsidR="009C2A04" w:rsidRPr="00577DFF" w:rsidRDefault="009C2A04"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Octobre - décembre 2024</w:t>
            </w:r>
          </w:p>
        </w:tc>
        <w:tc>
          <w:tcPr>
            <w:tcW w:w="3121" w:type="dxa"/>
          </w:tcPr>
          <w:p w14:paraId="44F81A3F" w14:textId="2812C089" w:rsidR="009C2A04" w:rsidRPr="00577DFF" w:rsidRDefault="007D025C"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Réunion d’induction du projet tenue pour informer les participants des règles de conduite attendues du personnel et du mécanisme CFRM.</w:t>
            </w:r>
          </w:p>
        </w:tc>
      </w:tr>
      <w:tr w:rsidR="009C2A04" w:rsidRPr="005943EF" w14:paraId="7514E42B" w14:textId="77777777" w:rsidTr="16E656DD">
        <w:trPr>
          <w:jc w:val="center"/>
        </w:trPr>
        <w:tc>
          <w:tcPr>
            <w:tcW w:w="1838" w:type="dxa"/>
          </w:tcPr>
          <w:p w14:paraId="6A0EFA11"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5954" w:type="dxa"/>
          </w:tcPr>
          <w:p w14:paraId="5B9C4D25"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2551" w:type="dxa"/>
          </w:tcPr>
          <w:p w14:paraId="16485EA8"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2126" w:type="dxa"/>
          </w:tcPr>
          <w:p w14:paraId="7164212E"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3121" w:type="dxa"/>
          </w:tcPr>
          <w:p w14:paraId="2959CCDC"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r>
      <w:tr w:rsidR="009C2A04" w:rsidRPr="005943EF" w14:paraId="1CDA8D6B" w14:textId="77777777" w:rsidTr="16E656DD">
        <w:trPr>
          <w:jc w:val="center"/>
        </w:trPr>
        <w:tc>
          <w:tcPr>
            <w:tcW w:w="1838" w:type="dxa"/>
          </w:tcPr>
          <w:p w14:paraId="093C2480"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5954" w:type="dxa"/>
          </w:tcPr>
          <w:p w14:paraId="6350FAC5"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2551" w:type="dxa"/>
          </w:tcPr>
          <w:p w14:paraId="34B14137"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2126" w:type="dxa"/>
          </w:tcPr>
          <w:p w14:paraId="0F1FB92B"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3121" w:type="dxa"/>
          </w:tcPr>
          <w:p w14:paraId="4F0F6676"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r>
      <w:tr w:rsidR="009C2A04" w:rsidRPr="005943EF" w14:paraId="6EA8378B" w14:textId="77777777" w:rsidTr="16E656DD">
        <w:trPr>
          <w:jc w:val="center"/>
        </w:trPr>
        <w:tc>
          <w:tcPr>
            <w:tcW w:w="15590" w:type="dxa"/>
            <w:gridSpan w:val="5"/>
            <w:shd w:val="clear" w:color="auto" w:fill="B7D6E1" w:themeFill="accent1"/>
          </w:tcPr>
          <w:p w14:paraId="0AF4DFD5" w14:textId="774604CF" w:rsidR="009C2A04" w:rsidRPr="00577DFF" w:rsidRDefault="009C2A04" w:rsidP="009C2A04">
            <w:pPr>
              <w:spacing w:before="240" w:after="240"/>
              <w:rPr>
                <w:rFonts w:ascii="Montserrat" w:hAnsi="Montserrat"/>
                <w:b/>
                <w:bCs/>
                <w:szCs w:val="22"/>
                <w:lang w:val="fr-FR"/>
              </w:rPr>
            </w:pPr>
            <w:r w:rsidRPr="00577DFF">
              <w:rPr>
                <w:rFonts w:ascii="Montserrat" w:hAnsi="Montserrat"/>
                <w:b/>
                <w:bCs/>
                <w:szCs w:val="22"/>
                <w:lang w:val="fr-FR"/>
              </w:rPr>
              <w:t>PRÉVENTION</w:t>
            </w:r>
            <w:r w:rsidR="007D025C" w:rsidRPr="005943EF">
              <w:rPr>
                <w:rFonts w:ascii="Montserrat" w:hAnsi="Montserrat"/>
                <w:b/>
                <w:bCs/>
                <w:szCs w:val="22"/>
                <w:lang w:val="fr-FR"/>
              </w:rPr>
              <w:t> </w:t>
            </w:r>
            <w:r w:rsidRPr="00577DFF">
              <w:rPr>
                <w:rFonts w:ascii="Montserrat" w:hAnsi="Montserrat"/>
                <w:b/>
                <w:bCs/>
                <w:szCs w:val="22"/>
                <w:lang w:val="fr-FR"/>
              </w:rPr>
              <w:t xml:space="preserve">: </w:t>
            </w:r>
            <w:r w:rsidR="007D025C" w:rsidRPr="00577DFF">
              <w:rPr>
                <w:rFonts w:ascii="Montserrat" w:hAnsi="Montserrat"/>
                <w:b/>
                <w:bCs/>
                <w:szCs w:val="22"/>
                <w:lang w:val="fr-FR"/>
              </w:rPr>
              <w:t>Évaluer les risques SEAH et agir pour prévenir la SEAH dans toutes les activités</w:t>
            </w:r>
          </w:p>
          <w:p w14:paraId="6F3BB7CE" w14:textId="54BCC210" w:rsidR="009C2A04" w:rsidRPr="00577DFF" w:rsidRDefault="007D025C" w:rsidP="009C2A04">
            <w:pPr>
              <w:numPr>
                <w:ilvl w:val="1"/>
                <w:numId w:val="43"/>
              </w:numPr>
              <w:spacing w:before="240" w:after="240"/>
              <w:rPr>
                <w:rFonts w:ascii="Montserrat" w:hAnsi="Montserrat"/>
                <w:sz w:val="18"/>
                <w:szCs w:val="18"/>
                <w:lang w:val="fr-FR"/>
              </w:rPr>
            </w:pPr>
            <w:r w:rsidRPr="00577DFF">
              <w:rPr>
                <w:rFonts w:ascii="Montserrat" w:hAnsi="Montserrat"/>
                <w:b/>
                <w:bCs/>
                <w:szCs w:val="22"/>
                <w:lang w:val="fr-FR"/>
              </w:rPr>
              <w:lastRenderedPageBreak/>
              <w:t>Intégrer la protection contre la SEAH</w:t>
            </w:r>
            <w:r w:rsidR="009C2A04" w:rsidRPr="00577DFF">
              <w:rPr>
                <w:rFonts w:ascii="Montserrat" w:hAnsi="Montserrat"/>
                <w:b/>
                <w:bCs/>
                <w:szCs w:val="22"/>
                <w:lang w:val="fr-FR"/>
              </w:rPr>
              <w:t xml:space="preserve">. </w:t>
            </w:r>
            <w:r w:rsidRPr="00577DFF">
              <w:rPr>
                <w:rFonts w:ascii="Montserrat" w:hAnsi="Montserrat"/>
                <w:sz w:val="18"/>
                <w:szCs w:val="18"/>
                <w:lang w:val="fr-FR"/>
              </w:rPr>
              <w:t>Intégrer les mesures PSEAH (formation, gestion des risques, diligence raisonnable, signalement, détection et vérification) dans la culture, la conception et la gestion des bureaux, opérations, projets/programmes et missions.</w:t>
            </w:r>
          </w:p>
          <w:p w14:paraId="61075A56" w14:textId="3E11C70B" w:rsidR="009C2A04" w:rsidRPr="00577DFF" w:rsidRDefault="007D025C" w:rsidP="009C2A04">
            <w:pPr>
              <w:numPr>
                <w:ilvl w:val="1"/>
                <w:numId w:val="43"/>
              </w:numPr>
              <w:spacing w:before="240" w:after="240"/>
              <w:rPr>
                <w:rFonts w:ascii="Montserrat" w:hAnsi="Montserrat"/>
                <w:sz w:val="18"/>
                <w:szCs w:val="18"/>
                <w:lang w:val="fr-FR"/>
              </w:rPr>
            </w:pPr>
            <w:r w:rsidRPr="00577DFF">
              <w:rPr>
                <w:rFonts w:ascii="Montserrat" w:hAnsi="Montserrat"/>
                <w:b/>
                <w:bCs/>
                <w:szCs w:val="22"/>
                <w:lang w:val="fr-FR"/>
              </w:rPr>
              <w:t>Comprendre, réduire et gérer les risques de SEAH</w:t>
            </w:r>
            <w:r w:rsidR="009C2A04" w:rsidRPr="00577DFF">
              <w:rPr>
                <w:rFonts w:ascii="Montserrat" w:hAnsi="Montserrat"/>
                <w:b/>
                <w:bCs/>
                <w:szCs w:val="22"/>
                <w:lang w:val="fr-FR"/>
              </w:rPr>
              <w:t xml:space="preserve">. </w:t>
            </w:r>
            <w:r w:rsidRPr="00577DFF">
              <w:rPr>
                <w:rFonts w:ascii="Montserrat" w:hAnsi="Montserrat"/>
                <w:sz w:val="18"/>
                <w:szCs w:val="18"/>
                <w:lang w:val="fr-FR"/>
              </w:rPr>
              <w:t>Évaluer et suivre régulièrement les risques SEAH sur la base d’une compréhension du contexte local de mise en œuvre ou de l’environnement de travail, ainsi que des vulnérabilités et besoins spécifiques des groupes affectés. Utiliser des formations ciblées et des actions de sensibilisation (par exemple sur les déséquilibres de pouvoir et la PSEAH) pour atténuer les risques de comportements inappropriés. Utiliser les évaluations pour prendre des mesures révisées régulièrement avec des preuves des changements apportés aux programmes et opérations.</w:t>
            </w:r>
          </w:p>
          <w:p w14:paraId="722182DC" w14:textId="58928715" w:rsidR="009C2A04" w:rsidRPr="00577DFF" w:rsidRDefault="007D025C" w:rsidP="009C2A04">
            <w:pPr>
              <w:numPr>
                <w:ilvl w:val="1"/>
                <w:numId w:val="43"/>
              </w:numPr>
              <w:spacing w:before="240" w:after="240"/>
              <w:rPr>
                <w:rFonts w:ascii="Montserrat" w:hAnsi="Montserrat"/>
                <w:sz w:val="18"/>
                <w:szCs w:val="18"/>
                <w:lang w:val="fr-FR"/>
              </w:rPr>
            </w:pPr>
            <w:r w:rsidRPr="00577DFF">
              <w:rPr>
                <w:rFonts w:ascii="Montserrat" w:hAnsi="Montserrat"/>
                <w:b/>
                <w:bCs/>
                <w:szCs w:val="22"/>
                <w:lang w:val="fr-FR"/>
              </w:rPr>
              <w:t>Impliquer les communautés affectées dans la conception des mécanismes de prévention et de signalement de la SEAH.</w:t>
            </w:r>
            <w:r w:rsidR="009C2A04" w:rsidRPr="00577DFF">
              <w:rPr>
                <w:rFonts w:ascii="Montserrat" w:hAnsi="Montserrat"/>
                <w:b/>
                <w:bCs/>
                <w:szCs w:val="22"/>
                <w:lang w:val="fr-FR"/>
              </w:rPr>
              <w:t xml:space="preserve"> </w:t>
            </w:r>
            <w:r w:rsidRPr="00577DFF">
              <w:rPr>
                <w:rFonts w:ascii="Montserrat" w:hAnsi="Montserrat"/>
                <w:sz w:val="18"/>
                <w:szCs w:val="18"/>
                <w:lang w:val="fr-FR"/>
              </w:rPr>
              <w:t>S’assurer que les personnes les plus à risque, les communautés affectées et les autres personnes en contact avec les projets/programmes peuvent signaler les risques auxquels elles font face et contribuer à la conception des stratégies de prévention et d’atténuation des risques. Comprendre et soutenir les efforts plus larges visant à promouvoir l’égalité de genre, à lutter contre les violences basées sur le genre et à corriger les déséquilibres de pouvoir qui favorisent la SEAH dans un contexte donné.</w:t>
            </w:r>
          </w:p>
          <w:p w14:paraId="076FFF77" w14:textId="73D314E1" w:rsidR="009C2A04" w:rsidRPr="00577DFF" w:rsidRDefault="007D025C" w:rsidP="009C2A04">
            <w:pPr>
              <w:numPr>
                <w:ilvl w:val="1"/>
                <w:numId w:val="43"/>
              </w:numPr>
              <w:spacing w:before="240" w:after="240"/>
              <w:rPr>
                <w:rFonts w:ascii="Montserrat" w:hAnsi="Montserrat"/>
                <w:sz w:val="18"/>
                <w:szCs w:val="18"/>
                <w:lang w:val="fr-FR"/>
              </w:rPr>
            </w:pPr>
            <w:r w:rsidRPr="00577DFF">
              <w:rPr>
                <w:rFonts w:ascii="Montserrat" w:hAnsi="Montserrat"/>
                <w:b/>
                <w:bCs/>
                <w:szCs w:val="22"/>
                <w:lang w:val="fr-FR"/>
              </w:rPr>
              <w:t>Utiliser des mécanismes de vérification et des processus de recrutement appropriés pour éviter l’embauche d’auteurs de SEAH</w:t>
            </w:r>
            <w:r w:rsidR="009C2A04" w:rsidRPr="00577DFF">
              <w:rPr>
                <w:rFonts w:ascii="Montserrat" w:hAnsi="Montserrat"/>
                <w:b/>
                <w:bCs/>
                <w:szCs w:val="22"/>
                <w:lang w:val="fr-FR"/>
              </w:rPr>
              <w:t xml:space="preserve">. </w:t>
            </w:r>
            <w:r w:rsidRPr="00577DFF">
              <w:rPr>
                <w:rFonts w:ascii="Montserrat" w:hAnsi="Montserrat"/>
                <w:sz w:val="18"/>
                <w:szCs w:val="18"/>
                <w:lang w:val="fr-FR"/>
              </w:rPr>
              <w:t>Par exemple, effectuer des vérifications préalables à l’embauche telles que les références et utiliser des outils comme le</w:t>
            </w:r>
            <w:r w:rsidR="009C2A04" w:rsidRPr="00577DFF">
              <w:rPr>
                <w:rFonts w:ascii="Montserrat" w:hAnsi="Montserrat"/>
                <w:sz w:val="18"/>
                <w:szCs w:val="18"/>
                <w:lang w:val="fr-FR"/>
              </w:rPr>
              <w:t xml:space="preserve"> </w:t>
            </w:r>
            <w:hyperlink r:id="rId19" w:history="1">
              <w:r w:rsidR="009C2A04" w:rsidRPr="00577DFF">
                <w:rPr>
                  <w:rStyle w:val="Lienhypertexte"/>
                  <w:rFonts w:ascii="Montserrat" w:hAnsi="Montserrat"/>
                  <w:sz w:val="18"/>
                  <w:szCs w:val="18"/>
                  <w:lang w:val="fr-FR"/>
                </w:rPr>
                <w:t>Misconduct Disclosure Schem</w:t>
              </w:r>
              <w:r w:rsidR="00555743">
                <w:rPr>
                  <w:rStyle w:val="Lienhypertexte"/>
                  <w:rFonts w:ascii="Montserrat" w:hAnsi="Montserrat"/>
                  <w:sz w:val="18"/>
                  <w:szCs w:val="18"/>
                  <w:lang w:val="fr-FR"/>
                </w:rPr>
                <w:t xml:space="preserve"> </w:t>
              </w:r>
              <w:r w:rsidR="00555743" w:rsidRPr="00577DFF">
                <w:rPr>
                  <w:rStyle w:val="Lienhypertexte"/>
                  <w:rFonts w:ascii="Montserrat" w:hAnsi="Montserrat"/>
                  <w:sz w:val="18"/>
                  <w:szCs w:val="18"/>
                  <w:lang w:val="fr-FR"/>
                </w:rPr>
                <w:t>(MSD – Système de divulgation des fautes professionnelles)</w:t>
              </w:r>
            </w:hyperlink>
            <w:r w:rsidRPr="00577DFF">
              <w:rPr>
                <w:lang w:val="fr-FR"/>
              </w:rPr>
              <w:t>,</w:t>
            </w:r>
            <w:r w:rsidR="009C2A04" w:rsidRPr="00577DFF">
              <w:rPr>
                <w:rFonts w:ascii="Montserrat" w:hAnsi="Montserrat"/>
                <w:sz w:val="18"/>
                <w:szCs w:val="18"/>
                <w:lang w:val="fr-FR"/>
              </w:rPr>
              <w:t xml:space="preserve"> et (pour les Nations unies) </w:t>
            </w:r>
            <w:hyperlink r:id="rId20" w:history="1">
              <w:r w:rsidR="009C2A04" w:rsidRPr="00577DFF">
                <w:rPr>
                  <w:rStyle w:val="Lienhypertexte"/>
                  <w:rFonts w:ascii="Montserrat" w:hAnsi="Montserrat"/>
                  <w:sz w:val="18"/>
                  <w:szCs w:val="18"/>
                  <w:lang w:val="fr-FR"/>
                </w:rPr>
                <w:t>Clearcheck.</w:t>
              </w:r>
            </w:hyperlink>
          </w:p>
        </w:tc>
      </w:tr>
      <w:tr w:rsidR="009C2A04" w:rsidRPr="005943EF" w14:paraId="059CD534" w14:textId="77777777" w:rsidTr="16E656DD">
        <w:trPr>
          <w:jc w:val="center"/>
        </w:trPr>
        <w:tc>
          <w:tcPr>
            <w:tcW w:w="1838" w:type="dxa"/>
          </w:tcPr>
          <w:p w14:paraId="4667BBFE" w14:textId="2A58BCCE" w:rsidR="009C2A04" w:rsidRPr="00577DFF" w:rsidRDefault="009C2A04"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lastRenderedPageBreak/>
              <w:t>Organisation</w:t>
            </w:r>
          </w:p>
        </w:tc>
        <w:tc>
          <w:tcPr>
            <w:tcW w:w="5954" w:type="dxa"/>
          </w:tcPr>
          <w:p w14:paraId="14A3D9B7" w14:textId="03D50443" w:rsidR="009C2A04" w:rsidRPr="00577DFF" w:rsidRDefault="007D025C"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Le partenaire principal a adhéré au Misconduct Disclosure Scheme (MDS</w:t>
            </w:r>
            <w:r w:rsidR="00CF1921" w:rsidRPr="005943EF">
              <w:rPr>
                <w:rFonts w:ascii="Montserrat" w:hAnsi="Montserrat"/>
                <w:i/>
                <w:iCs/>
                <w:color w:val="FF0000"/>
                <w:sz w:val="18"/>
                <w:szCs w:val="18"/>
                <w:lang w:val="fr-FR"/>
              </w:rPr>
              <w:t xml:space="preserve"> – Système de divulgation des fautes professionnelles</w:t>
            </w:r>
            <w:r w:rsidRPr="00577DFF">
              <w:rPr>
                <w:rFonts w:ascii="Montserrat" w:hAnsi="Montserrat"/>
                <w:i/>
                <w:iCs/>
                <w:color w:val="FF0000"/>
                <w:sz w:val="18"/>
                <w:szCs w:val="18"/>
                <w:lang w:val="fr-FR"/>
              </w:rPr>
              <w:t>) et a ajouté des vérifications d’antécédents judiciaires dans le processus de recrutement pour tout le personnel</w:t>
            </w:r>
          </w:p>
        </w:tc>
        <w:tc>
          <w:tcPr>
            <w:tcW w:w="2551" w:type="dxa"/>
          </w:tcPr>
          <w:p w14:paraId="6CE3FE2C" w14:textId="146BF3B4" w:rsidR="009C2A04" w:rsidRPr="00577DFF" w:rsidRDefault="000D4B9A"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 xml:space="preserve">Département </w:t>
            </w:r>
            <w:r w:rsidR="007D025C" w:rsidRPr="00577DFF">
              <w:rPr>
                <w:rFonts w:ascii="Montserrat" w:hAnsi="Montserrat"/>
                <w:i/>
                <w:iCs/>
                <w:color w:val="FF0000"/>
                <w:sz w:val="18"/>
                <w:szCs w:val="18"/>
                <w:lang w:val="fr-FR"/>
              </w:rPr>
              <w:t>RH</w:t>
            </w:r>
          </w:p>
        </w:tc>
        <w:tc>
          <w:tcPr>
            <w:tcW w:w="2126" w:type="dxa"/>
          </w:tcPr>
          <w:p w14:paraId="019ABCC6" w14:textId="0C710999" w:rsidR="009C2A04" w:rsidRPr="00577DFF" w:rsidRDefault="007D025C"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Adhésion au MDS en janvier 2026, en cours</w:t>
            </w:r>
          </w:p>
        </w:tc>
        <w:tc>
          <w:tcPr>
            <w:tcW w:w="3121" w:type="dxa"/>
          </w:tcPr>
          <w:p w14:paraId="2848A2DE" w14:textId="775449BC" w:rsidR="009C2A04" w:rsidRPr="00577DFF" w:rsidRDefault="00966537"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Adhésion</w:t>
            </w:r>
            <w:r w:rsidRPr="005943EF">
              <w:rPr>
                <w:rFonts w:ascii="Montserrat" w:hAnsi="Montserrat"/>
                <w:i/>
                <w:iCs/>
                <w:color w:val="FF0000"/>
                <w:sz w:val="18"/>
                <w:szCs w:val="18"/>
                <w:lang w:val="fr-FR"/>
              </w:rPr>
              <w:t xml:space="preserve"> au</w:t>
            </w:r>
            <w:r w:rsidR="007B52EC" w:rsidRPr="00577DFF">
              <w:rPr>
                <w:rFonts w:ascii="Montserrat" w:hAnsi="Montserrat"/>
                <w:i/>
                <w:iCs/>
                <w:color w:val="FF0000"/>
                <w:sz w:val="18"/>
                <w:szCs w:val="18"/>
                <w:lang w:val="fr-FR"/>
              </w:rPr>
              <w:t xml:space="preserve"> MDS </w:t>
            </w:r>
            <w:r w:rsidR="008C0129" w:rsidRPr="005943EF">
              <w:rPr>
                <w:rFonts w:ascii="Montserrat" w:hAnsi="Montserrat"/>
                <w:i/>
                <w:iCs/>
                <w:color w:val="FF0000"/>
                <w:sz w:val="18"/>
                <w:szCs w:val="18"/>
                <w:lang w:val="fr-FR"/>
              </w:rPr>
              <w:t>e</w:t>
            </w:r>
            <w:r w:rsidRPr="00577DFF">
              <w:rPr>
                <w:rFonts w:ascii="Montserrat" w:hAnsi="Montserrat"/>
                <w:i/>
                <w:iCs/>
                <w:color w:val="FF0000"/>
                <w:sz w:val="18"/>
                <w:szCs w:val="18"/>
                <w:lang w:val="fr-FR"/>
              </w:rPr>
              <w:t>ffective et vérifications rétroactives en cours</w:t>
            </w:r>
            <w:r w:rsidR="008C0129" w:rsidRPr="005943EF">
              <w:rPr>
                <w:rFonts w:ascii="Montserrat" w:hAnsi="Montserrat"/>
                <w:i/>
                <w:iCs/>
                <w:color w:val="FF0000"/>
                <w:sz w:val="18"/>
                <w:szCs w:val="18"/>
                <w:lang w:val="fr-FR"/>
              </w:rPr>
              <w:t> </w:t>
            </w:r>
            <w:r w:rsidRPr="00577DFF">
              <w:rPr>
                <w:rFonts w:ascii="Montserrat" w:hAnsi="Montserrat"/>
                <w:i/>
                <w:iCs/>
                <w:color w:val="FF0000"/>
                <w:sz w:val="18"/>
                <w:szCs w:val="18"/>
                <w:lang w:val="fr-FR"/>
              </w:rPr>
              <w:t>; toutes les nouvelles recrues seront contrôlées.</w:t>
            </w:r>
          </w:p>
        </w:tc>
      </w:tr>
      <w:tr w:rsidR="009C2A04" w:rsidRPr="005943EF" w14:paraId="2EC79A05" w14:textId="77777777" w:rsidTr="16E656DD">
        <w:trPr>
          <w:jc w:val="center"/>
        </w:trPr>
        <w:tc>
          <w:tcPr>
            <w:tcW w:w="1838" w:type="dxa"/>
          </w:tcPr>
          <w:p w14:paraId="6CABCD7E" w14:textId="4BA8FDE2"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r w:rsidRPr="00577DFF">
              <w:rPr>
                <w:rFonts w:ascii="Montserrat" w:hAnsi="Montserrat"/>
                <w:i/>
                <w:iCs/>
                <w:color w:val="FF0000"/>
                <w:sz w:val="18"/>
                <w:szCs w:val="18"/>
                <w:lang w:val="fr-FR"/>
              </w:rPr>
              <w:t>Projet</w:t>
            </w:r>
          </w:p>
        </w:tc>
        <w:tc>
          <w:tcPr>
            <w:tcW w:w="5954" w:type="dxa"/>
          </w:tcPr>
          <w:p w14:paraId="15F759AB" w14:textId="779DB1F2" w:rsidR="009C2A04" w:rsidRPr="00577DFF" w:rsidRDefault="00966537" w:rsidP="009C2A04">
            <w:pPr>
              <w:pStyle w:val="Listepuces"/>
              <w:numPr>
                <w:ilvl w:val="0"/>
                <w:numId w:val="0"/>
              </w:numPr>
              <w:spacing w:before="120" w:after="120" w:line="286" w:lineRule="auto"/>
              <w:contextualSpacing w:val="0"/>
              <w:rPr>
                <w:rFonts w:ascii="Montserrat" w:hAnsi="Montserrat"/>
                <w:sz w:val="18"/>
                <w:szCs w:val="18"/>
                <w:lang w:val="fr-FR"/>
              </w:rPr>
            </w:pPr>
            <w:r w:rsidRPr="00577DFF">
              <w:rPr>
                <w:rFonts w:ascii="Montserrat" w:hAnsi="Montserrat"/>
                <w:i/>
                <w:iCs/>
                <w:color w:val="FF0000"/>
                <w:sz w:val="18"/>
                <w:szCs w:val="18"/>
                <w:lang w:val="fr-FR"/>
              </w:rPr>
              <w:t xml:space="preserve">Considérer la SEAH comme une catégorie de risque spécifique et s’assurer que les risques SEAH sont examinés, discutés, traités et escaladés de manière proactive et régulière lorsque nécessaire. Si des outils d’appétence au risque sont utilisés, définir un niveau d’appétence pour la </w:t>
            </w:r>
            <w:r w:rsidR="00555743" w:rsidRPr="005943EF">
              <w:rPr>
                <w:rFonts w:ascii="Montserrat" w:hAnsi="Montserrat"/>
                <w:i/>
                <w:iCs/>
                <w:color w:val="FF0000"/>
                <w:sz w:val="18"/>
                <w:szCs w:val="18"/>
                <w:lang w:val="fr-FR"/>
              </w:rPr>
              <w:t>protection</w:t>
            </w:r>
            <w:r w:rsidRPr="00577DFF">
              <w:rPr>
                <w:rFonts w:ascii="Montserrat" w:hAnsi="Montserrat"/>
                <w:i/>
                <w:iCs/>
                <w:color w:val="FF0000"/>
                <w:sz w:val="18"/>
                <w:szCs w:val="18"/>
                <w:lang w:val="fr-FR"/>
              </w:rPr>
              <w:t xml:space="preserve"> contre la SEAH et le réviser régulièrement</w:t>
            </w:r>
          </w:p>
        </w:tc>
        <w:tc>
          <w:tcPr>
            <w:tcW w:w="2551" w:type="dxa"/>
          </w:tcPr>
          <w:p w14:paraId="4D37ACCB" w14:textId="2D80DE28" w:rsidR="009C2A04" w:rsidRPr="00577DFF" w:rsidRDefault="005943EF" w:rsidP="009C2A04">
            <w:pPr>
              <w:pStyle w:val="Listepuces"/>
              <w:numPr>
                <w:ilvl w:val="0"/>
                <w:numId w:val="0"/>
              </w:numPr>
              <w:spacing w:before="120" w:after="120" w:line="286" w:lineRule="auto"/>
              <w:contextualSpacing w:val="0"/>
              <w:rPr>
                <w:rFonts w:ascii="Montserrat" w:hAnsi="Montserrat"/>
                <w:sz w:val="18"/>
                <w:szCs w:val="18"/>
                <w:lang w:val="fr-FR"/>
              </w:rPr>
            </w:pPr>
            <w:r w:rsidRPr="005943EF">
              <w:rPr>
                <w:rFonts w:ascii="Montserrat" w:hAnsi="Montserrat"/>
                <w:i/>
                <w:iCs/>
                <w:color w:val="FF0000"/>
                <w:sz w:val="18"/>
                <w:szCs w:val="18"/>
                <w:lang w:val="fr-FR"/>
              </w:rPr>
              <w:t>Responsable de la protection</w:t>
            </w:r>
          </w:p>
        </w:tc>
        <w:tc>
          <w:tcPr>
            <w:tcW w:w="2126" w:type="dxa"/>
          </w:tcPr>
          <w:p w14:paraId="6BECC002" w14:textId="48A395BA" w:rsidR="009C2A04" w:rsidRPr="00577DFF" w:rsidRDefault="005B0CF7" w:rsidP="009C2A04">
            <w:pPr>
              <w:pStyle w:val="Listepuces"/>
              <w:numPr>
                <w:ilvl w:val="0"/>
                <w:numId w:val="0"/>
              </w:numPr>
              <w:spacing w:before="120" w:after="120" w:line="286" w:lineRule="auto"/>
              <w:contextualSpacing w:val="0"/>
              <w:rPr>
                <w:rFonts w:ascii="Montserrat" w:hAnsi="Montserrat"/>
                <w:sz w:val="18"/>
                <w:szCs w:val="18"/>
                <w:lang w:val="fr-FR"/>
              </w:rPr>
            </w:pPr>
            <w:r w:rsidRPr="00577DFF">
              <w:rPr>
                <w:rFonts w:ascii="Montserrat" w:hAnsi="Montserrat"/>
                <w:i/>
                <w:iCs/>
                <w:color w:val="FF0000"/>
                <w:sz w:val="18"/>
                <w:szCs w:val="18"/>
                <w:lang w:val="fr-FR"/>
              </w:rPr>
              <w:t>Septembre 2025</w:t>
            </w:r>
          </w:p>
        </w:tc>
        <w:tc>
          <w:tcPr>
            <w:tcW w:w="3121" w:type="dxa"/>
          </w:tcPr>
          <w:p w14:paraId="748F0BE1" w14:textId="384C6B68" w:rsidR="009C2A04" w:rsidRPr="00577DFF" w:rsidRDefault="00966537" w:rsidP="009C2A04">
            <w:pPr>
              <w:pStyle w:val="Listepuces"/>
              <w:numPr>
                <w:ilvl w:val="0"/>
                <w:numId w:val="0"/>
              </w:numPr>
              <w:spacing w:before="120" w:after="120" w:line="286" w:lineRule="auto"/>
              <w:contextualSpacing w:val="0"/>
              <w:rPr>
                <w:rFonts w:ascii="Montserrat" w:hAnsi="Montserrat"/>
                <w:sz w:val="18"/>
                <w:szCs w:val="18"/>
                <w:lang w:val="fr-FR"/>
              </w:rPr>
            </w:pPr>
            <w:r w:rsidRPr="00577DFF">
              <w:rPr>
                <w:rFonts w:ascii="Montserrat" w:hAnsi="Montserrat"/>
                <w:i/>
                <w:iCs/>
                <w:color w:val="FF0000"/>
                <w:sz w:val="18"/>
                <w:szCs w:val="18"/>
                <w:lang w:val="fr-FR"/>
              </w:rPr>
              <w:t>Suite aux recommandations du rapport annuel, des modifications ont été apportées au registre des risques pour améliorer les mesures d’atténuation ; celles-ci ont été partagées avec le personnel et le registre mis à jour a été soumis avec le rapport semestriel.</w:t>
            </w:r>
          </w:p>
        </w:tc>
      </w:tr>
      <w:tr w:rsidR="009C2A04" w:rsidRPr="005943EF" w14:paraId="5E70FDCF" w14:textId="77777777" w:rsidTr="16E656DD">
        <w:trPr>
          <w:jc w:val="center"/>
        </w:trPr>
        <w:tc>
          <w:tcPr>
            <w:tcW w:w="1838" w:type="dxa"/>
          </w:tcPr>
          <w:p w14:paraId="09402B21"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5954" w:type="dxa"/>
          </w:tcPr>
          <w:p w14:paraId="7DC354F2"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2551" w:type="dxa"/>
          </w:tcPr>
          <w:p w14:paraId="499EBE73"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2126" w:type="dxa"/>
          </w:tcPr>
          <w:p w14:paraId="69FD2967"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3121" w:type="dxa"/>
          </w:tcPr>
          <w:p w14:paraId="302A3647"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r>
      <w:tr w:rsidR="009C2A04" w:rsidRPr="005943EF" w14:paraId="3A8FA6F5" w14:textId="77777777" w:rsidTr="16E656DD">
        <w:trPr>
          <w:jc w:val="center"/>
        </w:trPr>
        <w:tc>
          <w:tcPr>
            <w:tcW w:w="1838" w:type="dxa"/>
          </w:tcPr>
          <w:p w14:paraId="3A6C7F38"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5954" w:type="dxa"/>
          </w:tcPr>
          <w:p w14:paraId="6F59532B"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2551" w:type="dxa"/>
          </w:tcPr>
          <w:p w14:paraId="50D891EE"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2126" w:type="dxa"/>
          </w:tcPr>
          <w:p w14:paraId="1F63344D"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3121" w:type="dxa"/>
          </w:tcPr>
          <w:p w14:paraId="3BDA2379"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r>
      <w:tr w:rsidR="009C2A04" w:rsidRPr="005943EF" w14:paraId="1A68D809" w14:textId="77777777" w:rsidTr="16E656DD">
        <w:trPr>
          <w:jc w:val="center"/>
        </w:trPr>
        <w:tc>
          <w:tcPr>
            <w:tcW w:w="15590" w:type="dxa"/>
            <w:gridSpan w:val="5"/>
            <w:shd w:val="clear" w:color="auto" w:fill="B7D6E1" w:themeFill="accent1"/>
          </w:tcPr>
          <w:p w14:paraId="53BF146D" w14:textId="202024E0" w:rsidR="009C2A04" w:rsidRPr="00577DFF" w:rsidRDefault="009C2A04" w:rsidP="009C2A04">
            <w:pPr>
              <w:spacing w:before="240" w:after="240"/>
              <w:rPr>
                <w:rFonts w:ascii="Montserrat" w:hAnsi="Montserrat"/>
                <w:b/>
                <w:bCs/>
                <w:szCs w:val="22"/>
                <w:lang w:val="fr-FR"/>
              </w:rPr>
            </w:pPr>
            <w:r w:rsidRPr="00577DFF">
              <w:rPr>
                <w:rFonts w:ascii="Montserrat" w:hAnsi="Montserrat"/>
                <w:b/>
                <w:bCs/>
                <w:szCs w:val="22"/>
                <w:lang w:val="fr-FR"/>
              </w:rPr>
              <w:t>RÉPONSE</w:t>
            </w:r>
            <w:r w:rsidR="00966537" w:rsidRPr="005943EF">
              <w:rPr>
                <w:rFonts w:ascii="Montserrat" w:hAnsi="Montserrat"/>
                <w:b/>
                <w:bCs/>
                <w:szCs w:val="22"/>
                <w:lang w:val="fr-FR"/>
              </w:rPr>
              <w:t> </w:t>
            </w:r>
            <w:r w:rsidRPr="00577DFF">
              <w:rPr>
                <w:rFonts w:ascii="Montserrat" w:hAnsi="Montserrat"/>
                <w:b/>
                <w:bCs/>
                <w:szCs w:val="22"/>
                <w:lang w:val="fr-FR"/>
              </w:rPr>
              <w:t xml:space="preserve">: </w:t>
            </w:r>
            <w:r w:rsidR="00966537" w:rsidRPr="00577DFF">
              <w:rPr>
                <w:rFonts w:ascii="Montserrat" w:hAnsi="Montserrat"/>
                <w:b/>
                <w:bCs/>
                <w:szCs w:val="22"/>
                <w:lang w:val="fr-FR"/>
              </w:rPr>
              <w:t>Encourager le signalement, la redevabilité et une approche centrée sur les victimes-survivant(e)s.</w:t>
            </w:r>
          </w:p>
          <w:p w14:paraId="647F7ED3" w14:textId="2DAA1DE8" w:rsidR="009C2A04" w:rsidRPr="00577DFF" w:rsidRDefault="00966537" w:rsidP="009C2A04">
            <w:pPr>
              <w:numPr>
                <w:ilvl w:val="1"/>
                <w:numId w:val="45"/>
              </w:numPr>
              <w:spacing w:before="240" w:after="240"/>
              <w:rPr>
                <w:rFonts w:ascii="Montserrat" w:hAnsi="Montserrat"/>
                <w:sz w:val="18"/>
                <w:szCs w:val="18"/>
                <w:lang w:val="fr-FR"/>
              </w:rPr>
            </w:pPr>
            <w:r w:rsidRPr="00577DFF">
              <w:rPr>
                <w:rFonts w:ascii="Montserrat" w:hAnsi="Montserrat"/>
                <w:b/>
                <w:bCs/>
                <w:szCs w:val="22"/>
                <w:lang w:val="fr-FR"/>
              </w:rPr>
              <w:t>Mettre en place, tester et encourager l’utilisation de mécanismes sûrs et accessibles pour recevoir les plaintes et détecter les préoccupations liées au personnel, aux opérations et aux projets/programmes.</w:t>
            </w:r>
            <w:r w:rsidR="009C2A04" w:rsidRPr="00577DFF">
              <w:rPr>
                <w:rFonts w:ascii="Montserrat" w:hAnsi="Montserrat"/>
                <w:b/>
                <w:bCs/>
                <w:szCs w:val="22"/>
                <w:lang w:val="fr-FR"/>
              </w:rPr>
              <w:t xml:space="preserve"> </w:t>
            </w:r>
            <w:r w:rsidRPr="00577DFF">
              <w:rPr>
                <w:rFonts w:ascii="Montserrat" w:hAnsi="Montserrat"/>
                <w:sz w:val="18"/>
                <w:szCs w:val="18"/>
                <w:lang w:val="fr-FR"/>
              </w:rPr>
              <w:t>Participer aux mécanismes communautaires de plainte. Utiliser des enquêtes pour recueillir des retours et suivre les niveaux de signalement afin de vérifier si les mécanismes sont fiables et utilisés. Un faible nombre de signalements ne signifie pas nécessairement peu de cas. Rester vigilant quant aux risques et à la culture SEAH même en l’absence de signalements.</w:t>
            </w:r>
          </w:p>
          <w:p w14:paraId="0A314DB5" w14:textId="1DF76E09" w:rsidR="009C2A04" w:rsidRPr="00577DFF" w:rsidRDefault="00966537" w:rsidP="009C2A04">
            <w:pPr>
              <w:numPr>
                <w:ilvl w:val="1"/>
                <w:numId w:val="45"/>
              </w:numPr>
              <w:spacing w:before="240" w:after="240"/>
              <w:rPr>
                <w:rFonts w:ascii="Montserrat" w:hAnsi="Montserrat"/>
                <w:sz w:val="18"/>
                <w:szCs w:val="18"/>
                <w:lang w:val="fr-FR"/>
              </w:rPr>
            </w:pPr>
            <w:r w:rsidRPr="00577DFF">
              <w:rPr>
                <w:rFonts w:ascii="Montserrat" w:hAnsi="Montserrat"/>
                <w:b/>
                <w:bCs/>
                <w:szCs w:val="22"/>
                <w:lang w:val="fr-FR"/>
              </w:rPr>
              <w:t>Aider le personnel à savoir quoi faire s’il est confronté, témoin ou suspecte un cas de SEAH.</w:t>
            </w:r>
            <w:r w:rsidR="009C2A04" w:rsidRPr="00577DFF">
              <w:rPr>
                <w:rFonts w:ascii="Montserrat" w:hAnsi="Montserrat"/>
                <w:b/>
                <w:bCs/>
                <w:szCs w:val="22"/>
                <w:lang w:val="fr-FR"/>
              </w:rPr>
              <w:t xml:space="preserve"> </w:t>
            </w:r>
            <w:r w:rsidRPr="00577DFF">
              <w:rPr>
                <w:rFonts w:ascii="Montserrat" w:hAnsi="Montserrat"/>
                <w:sz w:val="18"/>
                <w:szCs w:val="18"/>
                <w:lang w:val="fr-FR"/>
              </w:rPr>
              <w:t>Élaborer et mettre en œuvre des directives et des formations afin que le personnel sache identifier la SEAH et sache quoi faire s’il reçoit un signalement, en prend connaissance, en est victime ou en est témoin.</w:t>
            </w:r>
          </w:p>
          <w:p w14:paraId="207EBF32" w14:textId="4E1941EF" w:rsidR="009C2A04" w:rsidRPr="00577DFF" w:rsidRDefault="00966537" w:rsidP="009C2A04">
            <w:pPr>
              <w:numPr>
                <w:ilvl w:val="1"/>
                <w:numId w:val="45"/>
              </w:numPr>
              <w:spacing w:before="240" w:after="240"/>
              <w:rPr>
                <w:rFonts w:ascii="Montserrat" w:hAnsi="Montserrat"/>
                <w:sz w:val="18"/>
                <w:szCs w:val="18"/>
                <w:lang w:val="fr-FR"/>
              </w:rPr>
            </w:pPr>
            <w:r w:rsidRPr="00577DFF">
              <w:rPr>
                <w:rFonts w:ascii="Montserrat" w:hAnsi="Montserrat"/>
                <w:b/>
                <w:bCs/>
                <w:szCs w:val="22"/>
                <w:lang w:val="fr-FR"/>
              </w:rPr>
              <w:t>Aider les victimes-survivant(e)s ayant signalé à accéder à un soutien.</w:t>
            </w:r>
            <w:r w:rsidR="009C2A04" w:rsidRPr="00577DFF">
              <w:rPr>
                <w:rFonts w:ascii="Montserrat" w:hAnsi="Montserrat"/>
                <w:b/>
                <w:bCs/>
                <w:szCs w:val="22"/>
                <w:lang w:val="fr-FR"/>
              </w:rPr>
              <w:t xml:space="preserve"> </w:t>
            </w:r>
            <w:r w:rsidRPr="00577DFF">
              <w:rPr>
                <w:rFonts w:ascii="Montserrat" w:hAnsi="Montserrat"/>
                <w:sz w:val="18"/>
                <w:szCs w:val="18"/>
                <w:lang w:val="fr-FR"/>
              </w:rPr>
              <w:t>Veiller à ce qu’elles disposent du soutien et des moyens pour accéder, de manière sûre et confidentielle, à des services de qualité incluant assistance médicale, psychosociale et juridique. Les victimes-survivant(e)s ont droit à ce soutien, qu’elles choisissent ou non de participer à une enquête.</w:t>
            </w:r>
          </w:p>
          <w:p w14:paraId="39799B9C" w14:textId="29E421D0" w:rsidR="009C2A04" w:rsidRPr="00577DFF" w:rsidRDefault="00966537" w:rsidP="009C2A04">
            <w:pPr>
              <w:numPr>
                <w:ilvl w:val="1"/>
                <w:numId w:val="45"/>
              </w:numPr>
              <w:spacing w:before="240" w:after="240"/>
              <w:rPr>
                <w:rFonts w:ascii="Montserrat" w:hAnsi="Montserrat"/>
                <w:sz w:val="18"/>
                <w:szCs w:val="18"/>
                <w:lang w:val="fr-FR"/>
              </w:rPr>
            </w:pPr>
            <w:r w:rsidRPr="00577DFF">
              <w:rPr>
                <w:rFonts w:ascii="Montserrat" w:hAnsi="Montserrat"/>
                <w:b/>
                <w:bCs/>
                <w:szCs w:val="22"/>
                <w:lang w:val="fr-FR"/>
              </w:rPr>
              <w:t>Adopter une approche centrée sur les victimes-survivant(e)s dans le traitement des signalements et des enquêtes.</w:t>
            </w:r>
            <w:r w:rsidR="009C2A04" w:rsidRPr="00577DFF">
              <w:rPr>
                <w:rFonts w:ascii="Montserrat" w:hAnsi="Montserrat"/>
                <w:sz w:val="18"/>
                <w:szCs w:val="18"/>
                <w:lang w:val="fr-FR"/>
              </w:rPr>
              <w:t xml:space="preserve"> Répondre et enquêter sur les cas de manière opportune, équitable, confidentielle, sûre et sensible</w:t>
            </w:r>
            <w:r w:rsidR="006F5F0A" w:rsidRPr="00577DFF">
              <w:rPr>
                <w:rFonts w:ascii="Montserrat" w:hAnsi="Montserrat"/>
                <w:sz w:val="18"/>
                <w:szCs w:val="18"/>
                <w:lang w:val="fr-FR"/>
              </w:rPr>
              <w:t xml:space="preserve">, </w:t>
            </w:r>
            <w:r w:rsidR="009C2A04" w:rsidRPr="00577DFF">
              <w:rPr>
                <w:rFonts w:ascii="Montserrat" w:hAnsi="Montserrat"/>
                <w:sz w:val="18"/>
                <w:szCs w:val="18"/>
                <w:lang w:val="fr-FR"/>
              </w:rPr>
              <w:t>centrée sur la sécurité, l'agence, le consentement éclairé, la dignité, les besoins et les droits des victimes-survivantes.</w:t>
            </w:r>
          </w:p>
          <w:p w14:paraId="09537D3A" w14:textId="6491FA20" w:rsidR="009C2A04" w:rsidRPr="00577DFF" w:rsidRDefault="00966537" w:rsidP="009C2A04">
            <w:pPr>
              <w:numPr>
                <w:ilvl w:val="1"/>
                <w:numId w:val="45"/>
              </w:numPr>
              <w:spacing w:before="240" w:after="240"/>
              <w:rPr>
                <w:rFonts w:ascii="Montserrat" w:hAnsi="Montserrat"/>
                <w:sz w:val="18"/>
                <w:szCs w:val="18"/>
                <w:lang w:val="fr-FR"/>
              </w:rPr>
            </w:pPr>
            <w:r w:rsidRPr="00577DFF">
              <w:rPr>
                <w:rFonts w:ascii="Montserrat" w:hAnsi="Montserrat"/>
                <w:b/>
                <w:bCs/>
                <w:szCs w:val="22"/>
                <w:lang w:val="fr-FR"/>
              </w:rPr>
              <w:t>Tenir les individus responsables.</w:t>
            </w:r>
            <w:r w:rsidR="009C2A04" w:rsidRPr="00577DFF">
              <w:rPr>
                <w:rFonts w:ascii="Montserrat" w:hAnsi="Montserrat"/>
                <w:b/>
                <w:bCs/>
                <w:szCs w:val="22"/>
                <w:lang w:val="fr-FR"/>
              </w:rPr>
              <w:t xml:space="preserve"> </w:t>
            </w:r>
            <w:r w:rsidRPr="00577DFF">
              <w:rPr>
                <w:rFonts w:ascii="Montserrat" w:hAnsi="Montserrat"/>
                <w:sz w:val="18"/>
                <w:szCs w:val="18"/>
                <w:lang w:val="fr-FR"/>
              </w:rPr>
              <w:t>Prendre des mesures disciplinaires appropriées et en temps opportun à l’encontre des personnes reconnues coupables de SEAH ou qui exercent des représailles contre celles et ceux qui signalent ou participent aux enquêtes. Utiliser des outils de partage d’informations, tels que le</w:t>
            </w:r>
            <w:r w:rsidR="009C2A04" w:rsidRPr="00577DFF">
              <w:rPr>
                <w:rFonts w:ascii="Montserrat" w:hAnsi="Montserrat"/>
                <w:sz w:val="18"/>
                <w:szCs w:val="18"/>
                <w:lang w:val="fr-FR"/>
              </w:rPr>
              <w:t xml:space="preserve"> </w:t>
            </w:r>
            <w:hyperlink r:id="rId21" w:history="1">
              <w:r w:rsidR="00CF1921" w:rsidRPr="005943EF">
                <w:rPr>
                  <w:rStyle w:val="Lienhypertexte"/>
                  <w:rFonts w:ascii="Montserrat" w:hAnsi="Montserrat"/>
                  <w:sz w:val="18"/>
                  <w:szCs w:val="18"/>
                  <w:lang w:val="fr-FR"/>
                </w:rPr>
                <w:t>Misconduct Disclosure Scheme (MDS – S</w:t>
              </w:r>
              <w:r w:rsidR="009C2A04" w:rsidRPr="00577DFF">
                <w:rPr>
                  <w:rStyle w:val="Lienhypertexte"/>
                  <w:rFonts w:ascii="Montserrat" w:hAnsi="Montserrat"/>
                  <w:sz w:val="18"/>
                  <w:szCs w:val="18"/>
                  <w:lang w:val="fr-FR"/>
                </w:rPr>
                <w:t>ystème de divulgation des fautes professionnelle</w:t>
              </w:r>
              <w:r w:rsidR="00CF1921" w:rsidRPr="005943EF">
                <w:rPr>
                  <w:rStyle w:val="Lienhypertexte"/>
                  <w:rFonts w:ascii="Montserrat" w:hAnsi="Montserrat"/>
                  <w:sz w:val="18"/>
                  <w:szCs w:val="18"/>
                  <w:lang w:val="fr-FR"/>
                </w:rPr>
                <w:t>)</w:t>
              </w:r>
            </w:hyperlink>
            <w:r w:rsidR="009C2A04" w:rsidRPr="00577DFF">
              <w:rPr>
                <w:rFonts w:ascii="Montserrat" w:hAnsi="Montserrat"/>
                <w:sz w:val="18"/>
                <w:szCs w:val="18"/>
                <w:lang w:val="fr-FR"/>
              </w:rPr>
              <w:t xml:space="preserve">, </w:t>
            </w:r>
            <w:r w:rsidRPr="00577DFF">
              <w:rPr>
                <w:rFonts w:ascii="Montserrat" w:hAnsi="Montserrat"/>
                <w:sz w:val="18"/>
                <w:szCs w:val="18"/>
                <w:lang w:val="fr-FR"/>
              </w:rPr>
              <w:t>pour empêcher les auteurs de passer d’une organisation à une autre sans être détectés.</w:t>
            </w:r>
          </w:p>
          <w:p w14:paraId="7336DA7D" w14:textId="520F5813" w:rsidR="009C2A04" w:rsidRPr="00577DFF" w:rsidRDefault="00966537" w:rsidP="009C2A04">
            <w:pPr>
              <w:numPr>
                <w:ilvl w:val="1"/>
                <w:numId w:val="45"/>
              </w:numPr>
              <w:spacing w:before="240" w:after="240"/>
              <w:rPr>
                <w:rFonts w:ascii="Montserrat" w:hAnsi="Montserrat"/>
                <w:b/>
                <w:bCs/>
                <w:szCs w:val="22"/>
                <w:lang w:val="fr-FR"/>
              </w:rPr>
            </w:pPr>
            <w:r w:rsidRPr="00577DFF">
              <w:rPr>
                <w:rFonts w:ascii="Montserrat" w:hAnsi="Montserrat"/>
                <w:b/>
                <w:bCs/>
                <w:szCs w:val="22"/>
                <w:lang w:val="fr-FR"/>
              </w:rPr>
              <w:t>Considérer la responsabilité juridique</w:t>
            </w:r>
            <w:r w:rsidR="009C2A04" w:rsidRPr="00577DFF">
              <w:rPr>
                <w:rFonts w:ascii="Montserrat" w:hAnsi="Montserrat"/>
                <w:b/>
                <w:bCs/>
                <w:szCs w:val="22"/>
                <w:lang w:val="fr-FR"/>
              </w:rPr>
              <w:t xml:space="preserve">. </w:t>
            </w:r>
            <w:r w:rsidRPr="00577DFF">
              <w:rPr>
                <w:rFonts w:ascii="Montserrat" w:hAnsi="Montserrat"/>
                <w:sz w:val="18"/>
                <w:szCs w:val="18"/>
                <w:lang w:val="fr-FR"/>
              </w:rPr>
              <w:t>Lorsque les cas peuvent relever d’une infraction pénale ou civile, si la victime-survivante y consent (ou le parent/tuteur/personne de confiance dans le cas d’un enfant, en tenant compte des obligations légales de signalement) et que cela peut être fait en toute sécurité, orienter vers la juridiction ou les autorités compétentes.</w:t>
            </w:r>
          </w:p>
        </w:tc>
      </w:tr>
      <w:tr w:rsidR="009C2A04" w:rsidRPr="005943EF" w14:paraId="60C0E300" w14:textId="77777777" w:rsidTr="16E656DD">
        <w:trPr>
          <w:jc w:val="center"/>
        </w:trPr>
        <w:tc>
          <w:tcPr>
            <w:tcW w:w="1838" w:type="dxa"/>
          </w:tcPr>
          <w:p w14:paraId="43349707" w14:textId="7BC22A2F" w:rsidR="009C2A04" w:rsidRPr="00577DFF" w:rsidRDefault="009C2A04"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Organisation</w:t>
            </w:r>
          </w:p>
        </w:tc>
        <w:tc>
          <w:tcPr>
            <w:tcW w:w="5954" w:type="dxa"/>
          </w:tcPr>
          <w:p w14:paraId="5392C581" w14:textId="2D4A5856" w:rsidR="009C2A04" w:rsidRPr="00577DFF" w:rsidRDefault="00397391"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 xml:space="preserve">Le responsable de la </w:t>
            </w:r>
            <w:r w:rsidR="00CF1921" w:rsidRPr="005943EF">
              <w:rPr>
                <w:rFonts w:ascii="Montserrat" w:hAnsi="Montserrat"/>
                <w:i/>
                <w:iCs/>
                <w:color w:val="FF0000"/>
                <w:sz w:val="18"/>
                <w:szCs w:val="18"/>
                <w:lang w:val="fr-FR"/>
              </w:rPr>
              <w:t>protection</w:t>
            </w:r>
            <w:r w:rsidR="00CF1921" w:rsidRPr="00577DFF">
              <w:rPr>
                <w:rFonts w:ascii="Montserrat" w:hAnsi="Montserrat"/>
                <w:i/>
                <w:iCs/>
                <w:color w:val="FF0000"/>
                <w:sz w:val="18"/>
                <w:szCs w:val="18"/>
                <w:lang w:val="fr-FR"/>
              </w:rPr>
              <w:t xml:space="preserve"> </w:t>
            </w:r>
            <w:r w:rsidR="00966537" w:rsidRPr="00577DFF">
              <w:rPr>
                <w:rFonts w:ascii="Montserrat" w:hAnsi="Montserrat"/>
                <w:i/>
                <w:iCs/>
                <w:color w:val="FF0000"/>
                <w:sz w:val="18"/>
                <w:szCs w:val="18"/>
                <w:lang w:val="fr-FR"/>
              </w:rPr>
              <w:t>et deux membres du personnel RH formés comme enquêteurs SEAH avec CHS Alliance</w:t>
            </w:r>
          </w:p>
        </w:tc>
        <w:tc>
          <w:tcPr>
            <w:tcW w:w="2551" w:type="dxa"/>
          </w:tcPr>
          <w:p w14:paraId="40AFB729" w14:textId="182BA7E6" w:rsidR="009C2A04" w:rsidRPr="00577DFF" w:rsidRDefault="000E4317"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 xml:space="preserve">Départements </w:t>
            </w:r>
            <w:r w:rsidRPr="005943EF">
              <w:rPr>
                <w:rFonts w:ascii="Montserrat" w:hAnsi="Montserrat"/>
                <w:i/>
                <w:iCs/>
                <w:color w:val="FF0000"/>
                <w:sz w:val="18"/>
                <w:szCs w:val="18"/>
                <w:lang w:val="fr-FR"/>
              </w:rPr>
              <w:t xml:space="preserve">de </w:t>
            </w:r>
            <w:r w:rsidR="00CF1921" w:rsidRPr="005943EF">
              <w:rPr>
                <w:rFonts w:ascii="Montserrat" w:hAnsi="Montserrat"/>
                <w:i/>
                <w:iCs/>
                <w:color w:val="FF0000"/>
                <w:sz w:val="18"/>
                <w:szCs w:val="18"/>
                <w:lang w:val="fr-FR"/>
              </w:rPr>
              <w:t>protection</w:t>
            </w:r>
            <w:r w:rsidRPr="00577DFF">
              <w:rPr>
                <w:rFonts w:ascii="Montserrat" w:hAnsi="Montserrat"/>
                <w:i/>
                <w:iCs/>
                <w:color w:val="FF0000"/>
                <w:sz w:val="18"/>
                <w:szCs w:val="18"/>
                <w:lang w:val="fr-FR"/>
              </w:rPr>
              <w:t xml:space="preserve"> et RH de l’organisation chef de file</w:t>
            </w:r>
          </w:p>
        </w:tc>
        <w:tc>
          <w:tcPr>
            <w:tcW w:w="2126" w:type="dxa"/>
          </w:tcPr>
          <w:p w14:paraId="30127CCF" w14:textId="674BF309" w:rsidR="009C2A04" w:rsidRPr="00577DFF" w:rsidRDefault="00397391"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Novembre 2025</w:t>
            </w:r>
          </w:p>
        </w:tc>
        <w:tc>
          <w:tcPr>
            <w:tcW w:w="3121" w:type="dxa"/>
          </w:tcPr>
          <w:p w14:paraId="504ACDAA" w14:textId="5DD4CF10" w:rsidR="009C2A04" w:rsidRPr="00577DFF" w:rsidRDefault="000E4317"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Toute enquête SEAH du projet sera menée par deux enquêteurs qualifiés et suivra les directives de CHS Alliance.</w:t>
            </w:r>
          </w:p>
        </w:tc>
      </w:tr>
      <w:tr w:rsidR="009C2A04" w:rsidRPr="005943EF" w14:paraId="3D9CD860" w14:textId="77777777" w:rsidTr="16E656DD">
        <w:trPr>
          <w:jc w:val="center"/>
        </w:trPr>
        <w:tc>
          <w:tcPr>
            <w:tcW w:w="1838" w:type="dxa"/>
          </w:tcPr>
          <w:p w14:paraId="62D15495" w14:textId="5AC7ACD2" w:rsidR="009C2A04" w:rsidRPr="00577DFF" w:rsidRDefault="009C2A04"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Projet</w:t>
            </w:r>
          </w:p>
        </w:tc>
        <w:tc>
          <w:tcPr>
            <w:tcW w:w="5954" w:type="dxa"/>
          </w:tcPr>
          <w:p w14:paraId="13A6D350" w14:textId="6C580952" w:rsidR="009C2A04" w:rsidRPr="00577DFF" w:rsidRDefault="000E4317" w:rsidP="00577DFF">
            <w:pPr>
              <w:pStyle w:val="Listepuces"/>
              <w:numPr>
                <w:ilvl w:val="0"/>
                <w:numId w:val="0"/>
              </w:numPr>
              <w:spacing w:before="120" w:after="120" w:line="286" w:lineRule="auto"/>
              <w:ind w:left="360" w:hanging="360"/>
              <w:rPr>
                <w:rFonts w:ascii="Montserrat" w:hAnsi="Montserrat"/>
                <w:i/>
                <w:iCs/>
                <w:color w:val="FF0000"/>
                <w:sz w:val="18"/>
                <w:szCs w:val="18"/>
                <w:lang w:val="fr-FR"/>
              </w:rPr>
            </w:pPr>
            <w:r w:rsidRPr="00577DFF">
              <w:rPr>
                <w:rFonts w:ascii="Montserrat" w:hAnsi="Montserrat"/>
                <w:i/>
                <w:iCs/>
                <w:color w:val="FF0000"/>
                <w:sz w:val="18"/>
                <w:szCs w:val="18"/>
                <w:lang w:val="fr-FR"/>
              </w:rPr>
              <w:t xml:space="preserve">S’assurer que des informations sont disponibles sur la manière de fournir des services de soutien de qualité aux victimes-survivant(e)s si du personnel impliqué dans les activités </w:t>
            </w:r>
            <w:r w:rsidRPr="00577DFF">
              <w:rPr>
                <w:rFonts w:ascii="Montserrat" w:hAnsi="Montserrat"/>
                <w:i/>
                <w:iCs/>
                <w:color w:val="FF0000"/>
                <w:sz w:val="18"/>
                <w:szCs w:val="18"/>
                <w:lang w:val="fr-FR"/>
              </w:rPr>
              <w:lastRenderedPageBreak/>
              <w:t>commet des actes de SEAH, y compris la gestion et l’enquête des cas. Cela peut inclure la cartographie des services pouvant soutenir les victimes-survivant(e)s et la gestion des risques liés aux lacunes dans la disponibilité de ces services</w:t>
            </w:r>
          </w:p>
        </w:tc>
        <w:tc>
          <w:tcPr>
            <w:tcW w:w="2551" w:type="dxa"/>
          </w:tcPr>
          <w:p w14:paraId="02056F38" w14:textId="3CE08BFC" w:rsidR="009C2A04" w:rsidRPr="00577DFF" w:rsidRDefault="005943EF"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943EF">
              <w:rPr>
                <w:rFonts w:ascii="Montserrat" w:hAnsi="Montserrat"/>
                <w:i/>
                <w:iCs/>
                <w:color w:val="FF0000"/>
                <w:sz w:val="18"/>
                <w:szCs w:val="18"/>
                <w:lang w:val="fr-FR"/>
              </w:rPr>
              <w:lastRenderedPageBreak/>
              <w:t>Responsable de la protection</w:t>
            </w:r>
          </w:p>
        </w:tc>
        <w:tc>
          <w:tcPr>
            <w:tcW w:w="2126" w:type="dxa"/>
          </w:tcPr>
          <w:p w14:paraId="258871F1" w14:textId="116C8706" w:rsidR="009C2A04" w:rsidRPr="00577DFF" w:rsidRDefault="00B70E08"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Mars 2026</w:t>
            </w:r>
          </w:p>
        </w:tc>
        <w:tc>
          <w:tcPr>
            <w:tcW w:w="3121" w:type="dxa"/>
          </w:tcPr>
          <w:p w14:paraId="7E87DFAC" w14:textId="6FB24F68" w:rsidR="009C2A04" w:rsidRPr="00577DFF" w:rsidRDefault="000E4317"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 xml:space="preserve">Parcours de référencement créé par le </w:t>
            </w:r>
            <w:r w:rsidR="005943EF" w:rsidRPr="005943EF">
              <w:rPr>
                <w:rFonts w:ascii="Montserrat" w:hAnsi="Montserrat"/>
                <w:i/>
                <w:iCs/>
                <w:color w:val="FF0000"/>
                <w:sz w:val="18"/>
                <w:szCs w:val="18"/>
                <w:lang w:val="fr-FR"/>
              </w:rPr>
              <w:t>responsable</w:t>
            </w:r>
            <w:r w:rsidRPr="00577DFF">
              <w:rPr>
                <w:rFonts w:ascii="Montserrat" w:hAnsi="Montserrat"/>
                <w:i/>
                <w:iCs/>
                <w:color w:val="FF0000"/>
                <w:sz w:val="18"/>
                <w:szCs w:val="18"/>
                <w:lang w:val="fr-FR"/>
              </w:rPr>
              <w:t xml:space="preserve"> et </w:t>
            </w:r>
            <w:r w:rsidRPr="00577DFF">
              <w:rPr>
                <w:rFonts w:ascii="Montserrat" w:hAnsi="Montserrat"/>
                <w:i/>
                <w:iCs/>
                <w:color w:val="FF0000"/>
                <w:sz w:val="18"/>
                <w:szCs w:val="18"/>
                <w:lang w:val="fr-FR"/>
              </w:rPr>
              <w:lastRenderedPageBreak/>
              <w:t>partagé avec l’équipe et les partenaires</w:t>
            </w:r>
            <w:r w:rsidR="005943EF" w:rsidRPr="005943EF">
              <w:rPr>
                <w:rFonts w:ascii="Montserrat" w:hAnsi="Montserrat"/>
                <w:i/>
                <w:iCs/>
                <w:color w:val="FF0000"/>
                <w:sz w:val="18"/>
                <w:szCs w:val="18"/>
                <w:lang w:val="fr-FR"/>
              </w:rPr>
              <w:t> </w:t>
            </w:r>
            <w:r w:rsidRPr="00577DFF">
              <w:rPr>
                <w:rFonts w:ascii="Montserrat" w:hAnsi="Montserrat"/>
                <w:i/>
                <w:iCs/>
                <w:color w:val="FF0000"/>
                <w:sz w:val="18"/>
                <w:szCs w:val="18"/>
                <w:lang w:val="fr-FR"/>
              </w:rPr>
              <w:t>; il sera mis à jour annuellement et partagé avec le rapport annuel.</w:t>
            </w:r>
          </w:p>
        </w:tc>
      </w:tr>
      <w:tr w:rsidR="009C2A04" w:rsidRPr="005943EF" w14:paraId="5B52CB7E" w14:textId="77777777" w:rsidTr="16E656DD">
        <w:trPr>
          <w:jc w:val="center"/>
        </w:trPr>
        <w:tc>
          <w:tcPr>
            <w:tcW w:w="1838" w:type="dxa"/>
          </w:tcPr>
          <w:p w14:paraId="64399D97"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p>
        </w:tc>
        <w:tc>
          <w:tcPr>
            <w:tcW w:w="5954" w:type="dxa"/>
          </w:tcPr>
          <w:p w14:paraId="115F984E"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p>
        </w:tc>
        <w:tc>
          <w:tcPr>
            <w:tcW w:w="2551" w:type="dxa"/>
          </w:tcPr>
          <w:p w14:paraId="1B6291C6"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p>
        </w:tc>
        <w:tc>
          <w:tcPr>
            <w:tcW w:w="2126" w:type="dxa"/>
          </w:tcPr>
          <w:p w14:paraId="2F7F1D91"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p>
        </w:tc>
        <w:tc>
          <w:tcPr>
            <w:tcW w:w="3121" w:type="dxa"/>
          </w:tcPr>
          <w:p w14:paraId="3A9E05D7"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p>
        </w:tc>
      </w:tr>
      <w:tr w:rsidR="009C2A04" w:rsidRPr="005943EF" w14:paraId="62A8838D" w14:textId="77777777" w:rsidTr="16E656DD">
        <w:trPr>
          <w:jc w:val="center"/>
        </w:trPr>
        <w:tc>
          <w:tcPr>
            <w:tcW w:w="1838" w:type="dxa"/>
          </w:tcPr>
          <w:p w14:paraId="5240FBD0"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5954" w:type="dxa"/>
          </w:tcPr>
          <w:p w14:paraId="2209311B"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2551" w:type="dxa"/>
          </w:tcPr>
          <w:p w14:paraId="55ADAAC7"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2126" w:type="dxa"/>
          </w:tcPr>
          <w:p w14:paraId="027D898F"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3121" w:type="dxa"/>
          </w:tcPr>
          <w:p w14:paraId="2512F0B1"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r>
      <w:tr w:rsidR="009C2A04" w:rsidRPr="005943EF" w14:paraId="631E7E16" w14:textId="77777777" w:rsidTr="16E656DD">
        <w:trPr>
          <w:jc w:val="center"/>
        </w:trPr>
        <w:tc>
          <w:tcPr>
            <w:tcW w:w="15590" w:type="dxa"/>
            <w:gridSpan w:val="5"/>
            <w:shd w:val="clear" w:color="auto" w:fill="B7D6E1" w:themeFill="accent1"/>
          </w:tcPr>
          <w:p w14:paraId="1D251E8E" w14:textId="7787C570" w:rsidR="009C2A04" w:rsidRPr="00577DFF" w:rsidRDefault="009C2A04" w:rsidP="009C2A04">
            <w:pPr>
              <w:spacing w:before="240" w:after="240"/>
              <w:rPr>
                <w:rFonts w:ascii="Montserrat" w:hAnsi="Montserrat"/>
                <w:b/>
                <w:bCs/>
                <w:szCs w:val="22"/>
                <w:lang w:val="fr-FR"/>
              </w:rPr>
            </w:pPr>
            <w:r w:rsidRPr="00577DFF">
              <w:rPr>
                <w:rFonts w:ascii="Montserrat" w:hAnsi="Montserrat"/>
                <w:b/>
                <w:bCs/>
                <w:szCs w:val="22"/>
                <w:lang w:val="fr-FR"/>
              </w:rPr>
              <w:t>SUIVI</w:t>
            </w:r>
            <w:r w:rsidR="000E4317" w:rsidRPr="005943EF">
              <w:rPr>
                <w:rFonts w:ascii="Montserrat" w:hAnsi="Montserrat"/>
                <w:b/>
                <w:bCs/>
                <w:szCs w:val="22"/>
                <w:lang w:val="fr-FR"/>
              </w:rPr>
              <w:t> </w:t>
            </w:r>
            <w:r w:rsidRPr="00577DFF">
              <w:rPr>
                <w:rFonts w:ascii="Montserrat" w:hAnsi="Montserrat"/>
                <w:b/>
                <w:bCs/>
                <w:szCs w:val="22"/>
                <w:lang w:val="fr-FR"/>
              </w:rPr>
              <w:t xml:space="preserve">: </w:t>
            </w:r>
            <w:r w:rsidR="000E4317" w:rsidRPr="00577DFF">
              <w:rPr>
                <w:rFonts w:ascii="Montserrat" w:hAnsi="Montserrat"/>
                <w:b/>
                <w:bCs/>
                <w:szCs w:val="22"/>
                <w:lang w:val="fr-FR"/>
              </w:rPr>
              <w:t>Vérifier si les efforts de protection contre la SEAH sont efficaces</w:t>
            </w:r>
            <w:r w:rsidR="000E4317" w:rsidRPr="005943EF">
              <w:rPr>
                <w:rFonts w:ascii="Montserrat" w:hAnsi="Montserrat"/>
                <w:b/>
                <w:bCs/>
                <w:szCs w:val="22"/>
                <w:lang w:val="fr-FR"/>
              </w:rPr>
              <w:t>.</w:t>
            </w:r>
          </w:p>
          <w:p w14:paraId="3411FC09" w14:textId="6E43199C" w:rsidR="009C2A04" w:rsidRPr="00577DFF" w:rsidRDefault="000E4317" w:rsidP="009C2A04">
            <w:pPr>
              <w:numPr>
                <w:ilvl w:val="1"/>
                <w:numId w:val="47"/>
              </w:numPr>
              <w:spacing w:before="240" w:after="240"/>
              <w:rPr>
                <w:rFonts w:ascii="Montserrat" w:hAnsi="Montserrat"/>
                <w:sz w:val="18"/>
                <w:szCs w:val="18"/>
                <w:lang w:val="fr-FR"/>
              </w:rPr>
            </w:pPr>
            <w:r w:rsidRPr="00577DFF">
              <w:rPr>
                <w:rFonts w:ascii="Montserrat" w:hAnsi="Montserrat"/>
                <w:b/>
                <w:bCs/>
                <w:szCs w:val="22"/>
                <w:lang w:val="fr-FR"/>
              </w:rPr>
              <w:t>Tirer des enseignements de l’expérience et s’améliorer, y compris lorsque des erreurs se produisent.</w:t>
            </w:r>
            <w:r w:rsidR="009C2A04" w:rsidRPr="00577DFF">
              <w:rPr>
                <w:rFonts w:ascii="Montserrat" w:hAnsi="Montserrat"/>
                <w:b/>
                <w:bCs/>
                <w:szCs w:val="22"/>
                <w:lang w:val="fr-FR"/>
              </w:rPr>
              <w:t xml:space="preserve"> </w:t>
            </w:r>
            <w:r w:rsidRPr="00577DFF">
              <w:rPr>
                <w:rFonts w:ascii="Montserrat" w:hAnsi="Montserrat"/>
                <w:sz w:val="18"/>
                <w:szCs w:val="18"/>
                <w:lang w:val="fr-FR"/>
              </w:rPr>
              <w:t>Lorsque des cas surviennent, examiner si les mesures de prévention peuvent être renforcées et assurer un suivi auprès des victimes-survivant(e)s afin de vérifier si le soutien peut être amélioré.</w:t>
            </w:r>
          </w:p>
          <w:p w14:paraId="30FEC5EE" w14:textId="77D0D8F6" w:rsidR="009C2A04" w:rsidRPr="00577DFF" w:rsidRDefault="000E4317" w:rsidP="009C2A04">
            <w:pPr>
              <w:numPr>
                <w:ilvl w:val="1"/>
                <w:numId w:val="47"/>
              </w:numPr>
              <w:spacing w:before="240" w:after="240"/>
              <w:rPr>
                <w:rFonts w:ascii="Montserrat" w:hAnsi="Montserrat"/>
                <w:sz w:val="18"/>
                <w:szCs w:val="18"/>
                <w:lang w:val="fr-FR"/>
              </w:rPr>
            </w:pPr>
            <w:r w:rsidRPr="00577DFF">
              <w:rPr>
                <w:rFonts w:ascii="Montserrat" w:hAnsi="Montserrat"/>
                <w:b/>
                <w:bCs/>
                <w:szCs w:val="22"/>
                <w:lang w:val="fr-FR"/>
              </w:rPr>
              <w:t>Suivre et évaluer la mise en œuvre et l’impact des politiques et approches PSEAH.</w:t>
            </w:r>
            <w:r w:rsidR="009C2A04" w:rsidRPr="00577DFF">
              <w:rPr>
                <w:rFonts w:ascii="Montserrat" w:hAnsi="Montserrat"/>
                <w:b/>
                <w:bCs/>
                <w:szCs w:val="22"/>
                <w:lang w:val="fr-FR"/>
              </w:rPr>
              <w:t xml:space="preserve"> </w:t>
            </w:r>
            <w:r w:rsidRPr="00577DFF">
              <w:rPr>
                <w:rFonts w:ascii="Montserrat" w:hAnsi="Montserrat"/>
                <w:sz w:val="18"/>
                <w:szCs w:val="18"/>
                <w:lang w:val="fr-FR"/>
              </w:rPr>
              <w:t>Utiliser des outils de retour d’information et des enquêtes pour évaluer dans quelle mesure le personnel, les partenaires de mise en œuvre et les communautés comprennent comment prévenir et répondre à la SEAH et si les perceptions/niveaux de risque s’améliorent</w:t>
            </w:r>
            <w:r w:rsidR="00CF1921" w:rsidRPr="005943EF">
              <w:rPr>
                <w:rFonts w:ascii="Montserrat" w:hAnsi="Montserrat"/>
                <w:sz w:val="18"/>
                <w:szCs w:val="18"/>
                <w:lang w:val="fr-FR"/>
              </w:rPr>
              <w:t> </w:t>
            </w:r>
            <w:r w:rsidRPr="00577DFF">
              <w:rPr>
                <w:rFonts w:ascii="Montserrat" w:hAnsi="Montserrat"/>
                <w:sz w:val="18"/>
                <w:szCs w:val="18"/>
                <w:lang w:val="fr-FR"/>
              </w:rPr>
              <w:t>; utiliser des données agrégées non identifiables pour suivre le nombre de cas et évaluer si les mécanismes de signalement fonctionnent</w:t>
            </w:r>
            <w:r w:rsidR="00CF1921" w:rsidRPr="005943EF">
              <w:rPr>
                <w:rFonts w:ascii="Montserrat" w:hAnsi="Montserrat"/>
                <w:sz w:val="18"/>
                <w:szCs w:val="18"/>
                <w:lang w:val="fr-FR"/>
              </w:rPr>
              <w:t> </w:t>
            </w:r>
            <w:r w:rsidRPr="00577DFF">
              <w:rPr>
                <w:rFonts w:ascii="Montserrat" w:hAnsi="Montserrat"/>
                <w:sz w:val="18"/>
                <w:szCs w:val="18"/>
                <w:lang w:val="fr-FR"/>
              </w:rPr>
              <w:t>; analyser les tendances pour déterminer s’il est nécessaire de renforcer la prévention pour certaines zones géographiques ou certains groupes (par exemple les enfants ou les personnes en situation de handicap).</w:t>
            </w:r>
          </w:p>
          <w:p w14:paraId="09823456" w14:textId="4EB04614" w:rsidR="009C2A04" w:rsidRPr="00577DFF" w:rsidRDefault="000E4317" w:rsidP="009C2A04">
            <w:pPr>
              <w:numPr>
                <w:ilvl w:val="1"/>
                <w:numId w:val="47"/>
              </w:numPr>
              <w:spacing w:before="240" w:after="240"/>
              <w:rPr>
                <w:rFonts w:ascii="Montserrat" w:hAnsi="Montserrat"/>
                <w:b/>
                <w:bCs/>
                <w:szCs w:val="22"/>
                <w:lang w:val="fr-FR"/>
              </w:rPr>
            </w:pPr>
            <w:r w:rsidRPr="00577DFF">
              <w:rPr>
                <w:rFonts w:ascii="Montserrat" w:hAnsi="Montserrat"/>
                <w:b/>
                <w:bCs/>
                <w:szCs w:val="22"/>
                <w:lang w:val="fr-FR"/>
              </w:rPr>
              <w:t>Participer aux efforts conjoints visant à renforcer et harmoniser les approches PSEAH.</w:t>
            </w:r>
            <w:r w:rsidR="009C2A04" w:rsidRPr="00577DFF">
              <w:rPr>
                <w:rFonts w:ascii="Montserrat" w:hAnsi="Montserrat"/>
                <w:b/>
                <w:bCs/>
                <w:szCs w:val="22"/>
                <w:lang w:val="fr-FR"/>
              </w:rPr>
              <w:t xml:space="preserve"> </w:t>
            </w:r>
            <w:r w:rsidRPr="00577DFF">
              <w:rPr>
                <w:rFonts w:ascii="Montserrat" w:hAnsi="Montserrat"/>
                <w:sz w:val="18"/>
                <w:szCs w:val="18"/>
                <w:lang w:val="fr-FR"/>
              </w:rPr>
              <w:t>Publier et partager des données, informations et enseignements sur la SEAH d’une manière qui protège la confidentialité, afin de contribuer à la base de preuves sur la PSEAH, à la connaissance de ce qui fonctionne et au suivi des progrès mondiaux en matière de PSEAH.</w:t>
            </w:r>
          </w:p>
        </w:tc>
      </w:tr>
      <w:tr w:rsidR="009C2A04" w:rsidRPr="005943EF" w14:paraId="21C04B3E" w14:textId="77777777" w:rsidTr="16E656DD">
        <w:trPr>
          <w:jc w:val="center"/>
        </w:trPr>
        <w:tc>
          <w:tcPr>
            <w:tcW w:w="1838" w:type="dxa"/>
          </w:tcPr>
          <w:p w14:paraId="23D810B3" w14:textId="436E2606" w:rsidR="009C2A04" w:rsidRPr="00577DFF" w:rsidRDefault="009C2A04"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Organisation.</w:t>
            </w:r>
          </w:p>
        </w:tc>
        <w:tc>
          <w:tcPr>
            <w:tcW w:w="5954" w:type="dxa"/>
          </w:tcPr>
          <w:p w14:paraId="33055C6C" w14:textId="5B7D3EC9" w:rsidR="009C2A04" w:rsidRPr="00577DFF" w:rsidRDefault="000E4317"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L'organisation chef de file doit procéder à une vérification régulière de toutes les organisations partenaires identifiées dans le cadre du projet.</w:t>
            </w:r>
          </w:p>
        </w:tc>
        <w:tc>
          <w:tcPr>
            <w:tcW w:w="2551" w:type="dxa"/>
          </w:tcPr>
          <w:p w14:paraId="6FB77A51" w14:textId="038362DD" w:rsidR="009C2A04" w:rsidRPr="00577DFF" w:rsidRDefault="009C2A04"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Organisation chef de file</w:t>
            </w:r>
          </w:p>
        </w:tc>
        <w:tc>
          <w:tcPr>
            <w:tcW w:w="2126" w:type="dxa"/>
          </w:tcPr>
          <w:p w14:paraId="6CDC6285" w14:textId="2F3BD22A" w:rsidR="009C2A04" w:rsidRPr="00577DFF" w:rsidRDefault="009C2A04"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Révision annuelle en mars</w:t>
            </w:r>
          </w:p>
        </w:tc>
        <w:tc>
          <w:tcPr>
            <w:tcW w:w="3121" w:type="dxa"/>
          </w:tcPr>
          <w:p w14:paraId="5DBC7423" w14:textId="72DB769F" w:rsidR="009C2A04" w:rsidRPr="00577DFF" w:rsidRDefault="009C2A04"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s.o.</w:t>
            </w:r>
          </w:p>
        </w:tc>
      </w:tr>
      <w:tr w:rsidR="009C2A04" w:rsidRPr="005943EF" w14:paraId="02757064" w14:textId="77777777" w:rsidTr="16E656DD">
        <w:trPr>
          <w:jc w:val="center"/>
        </w:trPr>
        <w:tc>
          <w:tcPr>
            <w:tcW w:w="1838" w:type="dxa"/>
          </w:tcPr>
          <w:p w14:paraId="69134BE8" w14:textId="4AAB1A36" w:rsidR="009C2A04" w:rsidRPr="00577DFF" w:rsidRDefault="009C2A04"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Projet</w:t>
            </w:r>
          </w:p>
        </w:tc>
        <w:tc>
          <w:tcPr>
            <w:tcW w:w="5954" w:type="dxa"/>
          </w:tcPr>
          <w:p w14:paraId="4EAA7458" w14:textId="6EDE96D5" w:rsidR="00E51033" w:rsidRPr="00577DFF" w:rsidRDefault="00350FB5" w:rsidP="00577DFF">
            <w:pPr>
              <w:pStyle w:val="Listepuces"/>
              <w:numPr>
                <w:ilvl w:val="0"/>
                <w:numId w:val="0"/>
              </w:numPr>
              <w:spacing w:before="120" w:after="120" w:line="286" w:lineRule="auto"/>
              <w:ind w:left="36" w:hanging="41"/>
              <w:rPr>
                <w:rFonts w:ascii="Montserrat" w:hAnsi="Montserrat"/>
                <w:i/>
                <w:iCs/>
                <w:color w:val="FF0000"/>
                <w:sz w:val="18"/>
                <w:szCs w:val="18"/>
                <w:lang w:val="fr-FR"/>
              </w:rPr>
            </w:pPr>
            <w:r w:rsidRPr="00577DFF">
              <w:rPr>
                <w:rFonts w:ascii="Montserrat" w:hAnsi="Montserrat"/>
                <w:i/>
                <w:iCs/>
                <w:color w:val="FF0000"/>
                <w:sz w:val="18"/>
                <w:szCs w:val="18"/>
                <w:lang w:val="fr-FR"/>
              </w:rPr>
              <w:t>Le retour d'information des participants au projet sur la compréhension du CFRM a été recueilli.</w:t>
            </w:r>
          </w:p>
          <w:p w14:paraId="245400F0" w14:textId="3CCE3A97" w:rsidR="009C2A04" w:rsidRPr="00577DFF" w:rsidRDefault="009C2A04"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p>
        </w:tc>
        <w:tc>
          <w:tcPr>
            <w:tcW w:w="2551" w:type="dxa"/>
          </w:tcPr>
          <w:p w14:paraId="45B4C21E" w14:textId="4D6FAEAD" w:rsidR="009C2A04" w:rsidRPr="00577DFF" w:rsidRDefault="00D840EB"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PL, SFP</w:t>
            </w:r>
          </w:p>
        </w:tc>
        <w:tc>
          <w:tcPr>
            <w:tcW w:w="2126" w:type="dxa"/>
          </w:tcPr>
          <w:p w14:paraId="4287C4F3" w14:textId="7071DF9E" w:rsidR="009C2A04" w:rsidRPr="00577DFF" w:rsidRDefault="00D840EB"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77DFF">
              <w:rPr>
                <w:rFonts w:ascii="Montserrat" w:hAnsi="Montserrat"/>
                <w:i/>
                <w:iCs/>
                <w:color w:val="FF0000"/>
                <w:sz w:val="18"/>
                <w:szCs w:val="18"/>
                <w:lang w:val="fr-FR"/>
              </w:rPr>
              <w:t>Juin 2026</w:t>
            </w:r>
          </w:p>
        </w:tc>
        <w:tc>
          <w:tcPr>
            <w:tcW w:w="3121" w:type="dxa"/>
          </w:tcPr>
          <w:p w14:paraId="6D9B8620" w14:textId="7056F0C5" w:rsidR="009C2A04" w:rsidRPr="00577DFF" w:rsidRDefault="00E304F6" w:rsidP="009C2A04">
            <w:pPr>
              <w:pStyle w:val="Listepuces"/>
              <w:numPr>
                <w:ilvl w:val="0"/>
                <w:numId w:val="0"/>
              </w:numPr>
              <w:spacing w:before="120" w:after="120" w:line="286" w:lineRule="auto"/>
              <w:contextualSpacing w:val="0"/>
              <w:rPr>
                <w:rFonts w:ascii="Montserrat" w:hAnsi="Montserrat"/>
                <w:i/>
                <w:iCs/>
                <w:color w:val="FF0000"/>
                <w:sz w:val="18"/>
                <w:szCs w:val="18"/>
                <w:lang w:val="fr-FR"/>
              </w:rPr>
            </w:pPr>
            <w:r w:rsidRPr="005943EF">
              <w:rPr>
                <w:rFonts w:ascii="Montserrat" w:hAnsi="Montserrat"/>
                <w:i/>
                <w:iCs/>
                <w:color w:val="FF0000"/>
                <w:sz w:val="18"/>
                <w:szCs w:val="18"/>
                <w:lang w:val="fr-FR"/>
              </w:rPr>
              <w:t>Les retours d'expérience montrent que les participants au projet hésitent à faire part de leurs préoccupations ; les rapports et les suggestions d'amélioration ont été transmis à OCEAN pour avis.</w:t>
            </w:r>
          </w:p>
        </w:tc>
      </w:tr>
      <w:tr w:rsidR="009C2A04" w:rsidRPr="005943EF" w14:paraId="224EA5C4" w14:textId="77777777" w:rsidTr="16E656DD">
        <w:trPr>
          <w:jc w:val="center"/>
        </w:trPr>
        <w:tc>
          <w:tcPr>
            <w:tcW w:w="1838" w:type="dxa"/>
          </w:tcPr>
          <w:p w14:paraId="3404E237"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5954" w:type="dxa"/>
          </w:tcPr>
          <w:p w14:paraId="3A673052"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2551" w:type="dxa"/>
          </w:tcPr>
          <w:p w14:paraId="23B5998D"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2126" w:type="dxa"/>
          </w:tcPr>
          <w:p w14:paraId="08D06EF2"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3121" w:type="dxa"/>
          </w:tcPr>
          <w:p w14:paraId="3F3D00A6"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r>
      <w:tr w:rsidR="009C2A04" w:rsidRPr="005943EF" w14:paraId="3AF8D421" w14:textId="77777777" w:rsidTr="16E656DD">
        <w:trPr>
          <w:jc w:val="center"/>
        </w:trPr>
        <w:tc>
          <w:tcPr>
            <w:tcW w:w="1838" w:type="dxa"/>
          </w:tcPr>
          <w:p w14:paraId="20F14B93"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5954" w:type="dxa"/>
          </w:tcPr>
          <w:p w14:paraId="63ED1C58"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2551" w:type="dxa"/>
          </w:tcPr>
          <w:p w14:paraId="1A6542EC"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2126" w:type="dxa"/>
          </w:tcPr>
          <w:p w14:paraId="39C5213D"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3121" w:type="dxa"/>
          </w:tcPr>
          <w:p w14:paraId="5A990244"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r>
      <w:tr w:rsidR="009C2A04" w:rsidRPr="005943EF" w14:paraId="0BCB6096" w14:textId="77777777" w:rsidTr="16E656DD">
        <w:trPr>
          <w:jc w:val="center"/>
        </w:trPr>
        <w:tc>
          <w:tcPr>
            <w:tcW w:w="1838" w:type="dxa"/>
          </w:tcPr>
          <w:p w14:paraId="722E9A26"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5954" w:type="dxa"/>
          </w:tcPr>
          <w:p w14:paraId="00DC8930"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2551" w:type="dxa"/>
          </w:tcPr>
          <w:p w14:paraId="2787A0C6"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2126" w:type="dxa"/>
          </w:tcPr>
          <w:p w14:paraId="192F9776"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c>
          <w:tcPr>
            <w:tcW w:w="3121" w:type="dxa"/>
          </w:tcPr>
          <w:p w14:paraId="51D24C71" w14:textId="77777777" w:rsidR="009C2A04" w:rsidRPr="00577DFF" w:rsidRDefault="009C2A04" w:rsidP="009C2A04">
            <w:pPr>
              <w:pStyle w:val="Listepuces"/>
              <w:numPr>
                <w:ilvl w:val="0"/>
                <w:numId w:val="0"/>
              </w:numPr>
              <w:spacing w:before="120" w:after="120" w:line="286" w:lineRule="auto"/>
              <w:contextualSpacing w:val="0"/>
              <w:rPr>
                <w:rFonts w:ascii="Montserrat" w:hAnsi="Montserrat"/>
                <w:sz w:val="18"/>
                <w:szCs w:val="18"/>
                <w:lang w:val="fr-FR"/>
              </w:rPr>
            </w:pPr>
          </w:p>
        </w:tc>
      </w:tr>
    </w:tbl>
    <w:p w14:paraId="3E3A124A" w14:textId="77777777" w:rsidR="00CE3C0F" w:rsidRPr="00577DFF" w:rsidRDefault="00CE3C0F" w:rsidP="00CE3C0F">
      <w:pPr>
        <w:pStyle w:val="Listepuces"/>
        <w:numPr>
          <w:ilvl w:val="0"/>
          <w:numId w:val="0"/>
        </w:numPr>
        <w:spacing w:before="120" w:after="120" w:line="286" w:lineRule="auto"/>
        <w:contextualSpacing w:val="0"/>
        <w:jc w:val="both"/>
        <w:rPr>
          <w:rFonts w:ascii="Montserrat" w:hAnsi="Montserrat"/>
          <w:szCs w:val="22"/>
          <w:lang w:val="fr-FR"/>
        </w:rPr>
      </w:pPr>
    </w:p>
    <w:p w14:paraId="374CDF3E" w14:textId="38214E1D" w:rsidR="009D3DA0" w:rsidRPr="00577DFF" w:rsidRDefault="009D3DA0" w:rsidP="00CE3C0F">
      <w:pPr>
        <w:pStyle w:val="Listepuces"/>
        <w:numPr>
          <w:ilvl w:val="0"/>
          <w:numId w:val="0"/>
        </w:numPr>
        <w:spacing w:before="120" w:after="120" w:line="286" w:lineRule="auto"/>
        <w:contextualSpacing w:val="0"/>
        <w:jc w:val="both"/>
        <w:rPr>
          <w:rFonts w:ascii="Montserrat" w:hAnsi="Montserrat"/>
          <w:szCs w:val="22"/>
          <w:lang w:val="fr-FR"/>
        </w:rPr>
      </w:pPr>
      <w:r w:rsidRPr="00577DFF">
        <w:rPr>
          <w:rFonts w:ascii="Montserrat" w:hAnsi="Montserrat"/>
          <w:szCs w:val="22"/>
          <w:lang w:val="fr-FR"/>
        </w:rPr>
        <w:t>Veuillez renvoyer ce document à</w:t>
      </w:r>
      <w:r w:rsidR="00E304F6" w:rsidRPr="005943EF">
        <w:rPr>
          <w:rFonts w:ascii="Montserrat" w:hAnsi="Montserrat"/>
          <w:szCs w:val="22"/>
          <w:lang w:val="fr-FR"/>
        </w:rPr>
        <w:t xml:space="preserve"> </w:t>
      </w:r>
      <w:hyperlink r:id="rId22" w:history="1">
        <w:r w:rsidR="00E304F6" w:rsidRPr="00577DFF">
          <w:rPr>
            <w:rStyle w:val="Lienhypertexte"/>
            <w:rFonts w:ascii="Montserrat" w:hAnsi="Montserrat"/>
            <w:szCs w:val="22"/>
            <w:lang w:val="fr-FR"/>
          </w:rPr>
          <w:t>reports@oceangrants.org.uk</w:t>
        </w:r>
      </w:hyperlink>
      <w:r w:rsidR="00E304F6" w:rsidRPr="005943EF">
        <w:rPr>
          <w:rFonts w:ascii="Montserrat" w:hAnsi="Montserrat"/>
          <w:szCs w:val="22"/>
          <w:lang w:val="fr-FR"/>
        </w:rPr>
        <w:t xml:space="preserve">, </w:t>
      </w:r>
      <w:r w:rsidR="00350FB5" w:rsidRPr="00577DFF">
        <w:rPr>
          <w:rFonts w:ascii="Montserrat" w:hAnsi="Montserrat"/>
          <w:szCs w:val="22"/>
          <w:lang w:val="fr-FR"/>
        </w:rPr>
        <w:t>un membre de l'équipe d'administrateurs de subventions d'OCEAN l'examinera et vous renverra un retour d'information.</w:t>
      </w:r>
    </w:p>
    <w:p w14:paraId="4AC2DC11" w14:textId="5AD0E68B" w:rsidR="00682001" w:rsidRPr="00577DFF" w:rsidRDefault="00350FB5" w:rsidP="00CE3C0F">
      <w:pPr>
        <w:pStyle w:val="Listepuces"/>
        <w:numPr>
          <w:ilvl w:val="0"/>
          <w:numId w:val="0"/>
        </w:numPr>
        <w:spacing w:before="120" w:after="120" w:line="286" w:lineRule="auto"/>
        <w:contextualSpacing w:val="0"/>
        <w:jc w:val="both"/>
        <w:rPr>
          <w:rFonts w:ascii="Montserrat" w:hAnsi="Montserrat"/>
          <w:szCs w:val="22"/>
          <w:lang w:val="fr-FR"/>
        </w:rPr>
      </w:pPr>
      <w:r w:rsidRPr="00577DFF">
        <w:rPr>
          <w:rFonts w:ascii="Montserrat" w:hAnsi="Montserrat"/>
          <w:szCs w:val="22"/>
          <w:lang w:val="fr-FR"/>
        </w:rPr>
        <w:t xml:space="preserve">Si vous avez été informé d'un incident de </w:t>
      </w:r>
      <w:r w:rsidR="00E304F6" w:rsidRPr="005943EF">
        <w:rPr>
          <w:rFonts w:ascii="Montserrat" w:hAnsi="Montserrat"/>
          <w:szCs w:val="22"/>
          <w:lang w:val="fr-FR"/>
        </w:rPr>
        <w:t>protection</w:t>
      </w:r>
      <w:r w:rsidRPr="00577DFF">
        <w:rPr>
          <w:rFonts w:ascii="Montserrat" w:hAnsi="Montserrat"/>
          <w:szCs w:val="22"/>
          <w:lang w:val="fr-FR"/>
        </w:rPr>
        <w:t xml:space="preserve">, vous devez soumettre votre rapport directement </w:t>
      </w:r>
      <w:r w:rsidR="00555743">
        <w:rPr>
          <w:rFonts w:ascii="Montserrat" w:hAnsi="Montserrat"/>
          <w:szCs w:val="22"/>
          <w:lang w:val="fr-FR"/>
        </w:rPr>
        <w:t>au</w:t>
      </w:r>
      <w:r w:rsidRPr="00577DFF">
        <w:rPr>
          <w:rFonts w:ascii="Montserrat" w:hAnsi="Montserrat"/>
          <w:szCs w:val="22"/>
          <w:lang w:val="fr-FR"/>
        </w:rPr>
        <w:t xml:space="preserve"> Defra via</w:t>
      </w:r>
      <w:r w:rsidRPr="005943EF">
        <w:rPr>
          <w:rFonts w:ascii="Montserrat" w:hAnsi="Montserrat"/>
          <w:szCs w:val="22"/>
          <w:lang w:val="fr-FR"/>
        </w:rPr>
        <w:t> </w:t>
      </w:r>
      <w:r w:rsidRPr="00577DFF">
        <w:rPr>
          <w:rFonts w:ascii="Montserrat" w:hAnsi="Montserrat"/>
          <w:szCs w:val="22"/>
          <w:lang w:val="fr-FR"/>
        </w:rPr>
        <w:t>:</w:t>
      </w:r>
    </w:p>
    <w:p w14:paraId="0B4F4407" w14:textId="1B294508" w:rsidR="00B1307F" w:rsidRPr="00577DFF" w:rsidRDefault="00E304F6" w:rsidP="00B1307F">
      <w:pPr>
        <w:numPr>
          <w:ilvl w:val="0"/>
          <w:numId w:val="37"/>
        </w:numPr>
        <w:spacing w:before="100" w:beforeAutospacing="1" w:after="100" w:afterAutospacing="1"/>
        <w:rPr>
          <w:rFonts w:ascii="Montserrat" w:hAnsi="Montserrat"/>
          <w:szCs w:val="22"/>
          <w:lang w:val="fr-FR"/>
        </w:rPr>
      </w:pPr>
      <w:r w:rsidRPr="005943EF">
        <w:rPr>
          <w:rFonts w:ascii="Montserrat" w:hAnsi="Montserrat"/>
          <w:szCs w:val="22"/>
          <w:lang w:val="fr-FR"/>
        </w:rPr>
        <w:t>Problèmes liés à la protection</w:t>
      </w:r>
      <w:r w:rsidR="00350FB5" w:rsidRPr="00577DFF">
        <w:rPr>
          <w:rFonts w:ascii="Montserrat" w:hAnsi="Montserrat"/>
          <w:szCs w:val="22"/>
          <w:lang w:val="fr-FR"/>
        </w:rPr>
        <w:t xml:space="preserve"> (y compris SEAH</w:t>
      </w:r>
      <w:r w:rsidRPr="005943EF">
        <w:rPr>
          <w:rFonts w:ascii="Montserrat" w:hAnsi="Montserrat"/>
          <w:szCs w:val="22"/>
          <w:lang w:val="fr-FR"/>
        </w:rPr>
        <w:t>) </w:t>
      </w:r>
      <w:r w:rsidR="00350FB5" w:rsidRPr="00577DFF">
        <w:rPr>
          <w:rFonts w:ascii="Montserrat" w:hAnsi="Montserrat"/>
          <w:szCs w:val="22"/>
          <w:lang w:val="fr-FR"/>
        </w:rPr>
        <w:t>:</w:t>
      </w:r>
      <w:r w:rsidR="00B1307F" w:rsidRPr="00577DFF">
        <w:rPr>
          <w:rFonts w:ascii="Montserrat" w:hAnsi="Montserrat"/>
          <w:szCs w:val="22"/>
          <w:lang w:val="fr-FR"/>
        </w:rPr>
        <w:t xml:space="preserve"> </w:t>
      </w:r>
      <w:hyperlink r:id="rId23" w:history="1">
        <w:r w:rsidR="0013355C" w:rsidRPr="00577DFF">
          <w:rPr>
            <w:rStyle w:val="Lienhypertexte"/>
            <w:rFonts w:ascii="Montserrat" w:hAnsi="Montserrat"/>
            <w:szCs w:val="22"/>
            <w:lang w:val="fr-FR"/>
          </w:rPr>
          <w:t>ODA.Safeguarding@defra.gov.uk</w:t>
        </w:r>
      </w:hyperlink>
    </w:p>
    <w:p w14:paraId="3D2BA0E4" w14:textId="77777777" w:rsidR="00B1307F" w:rsidRPr="00577DFF" w:rsidRDefault="00B1307F" w:rsidP="00CE3C0F">
      <w:pPr>
        <w:pStyle w:val="Listepuces"/>
        <w:numPr>
          <w:ilvl w:val="0"/>
          <w:numId w:val="0"/>
        </w:numPr>
        <w:spacing w:before="120" w:after="120" w:line="286" w:lineRule="auto"/>
        <w:contextualSpacing w:val="0"/>
        <w:jc w:val="both"/>
        <w:rPr>
          <w:rFonts w:ascii="Montserrat" w:hAnsi="Montserrat"/>
          <w:szCs w:val="22"/>
          <w:lang w:val="fr-FR"/>
        </w:rPr>
      </w:pPr>
    </w:p>
    <w:p w14:paraId="16DF8AC7" w14:textId="77777777" w:rsidR="00F4086D" w:rsidRPr="00577DFF" w:rsidRDefault="00F4086D" w:rsidP="00CE3C0F">
      <w:pPr>
        <w:pStyle w:val="Listepuces"/>
        <w:numPr>
          <w:ilvl w:val="0"/>
          <w:numId w:val="0"/>
        </w:numPr>
        <w:spacing w:before="120" w:after="120" w:line="286" w:lineRule="auto"/>
        <w:contextualSpacing w:val="0"/>
        <w:jc w:val="center"/>
        <w:rPr>
          <w:rFonts w:ascii="Montserrat" w:hAnsi="Montserrat"/>
          <w:sz w:val="2"/>
          <w:szCs w:val="2"/>
          <w:lang w:val="fr-FR"/>
        </w:rPr>
      </w:pPr>
    </w:p>
    <w:sectPr w:rsidR="00F4086D" w:rsidRPr="00577DFF" w:rsidSect="00CE3C0F">
      <w:headerReference w:type="default" r:id="rId24"/>
      <w:pgSz w:w="16834" w:h="11909" w:orient="landscape" w:code="9"/>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1A3DF" w14:textId="77777777" w:rsidR="00B17DAD" w:rsidRDefault="00B17DAD">
      <w:r>
        <w:separator/>
      </w:r>
    </w:p>
  </w:endnote>
  <w:endnote w:type="continuationSeparator" w:id="0">
    <w:p w14:paraId="57093D91" w14:textId="77777777" w:rsidR="00B17DAD" w:rsidRDefault="00B17DAD">
      <w:r>
        <w:continuationSeparator/>
      </w:r>
    </w:p>
  </w:endnote>
  <w:endnote w:type="continuationNotice" w:id="1">
    <w:p w14:paraId="47001F73" w14:textId="77777777" w:rsidR="00B17DAD" w:rsidRDefault="00B17D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Calibri"/>
    <w:charset w:val="00"/>
    <w:family w:val="auto"/>
    <w:pitch w:val="variable"/>
    <w:sig w:usb0="2000020F" w:usb1="00000003" w:usb2="00000000" w:usb3="00000000" w:csb0="00000197"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0724" w14:textId="77777777" w:rsidR="00335157" w:rsidRDefault="00335157" w:rsidP="00AB553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647CBF0" w14:textId="77777777" w:rsidR="00335157" w:rsidRDefault="0033515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42D39" w14:textId="77777777" w:rsidR="00B17DAD" w:rsidRDefault="00B17DAD">
      <w:r>
        <w:separator/>
      </w:r>
    </w:p>
  </w:footnote>
  <w:footnote w:type="continuationSeparator" w:id="0">
    <w:p w14:paraId="03410BC7" w14:textId="77777777" w:rsidR="00B17DAD" w:rsidRDefault="00B17DAD">
      <w:r>
        <w:continuationSeparator/>
      </w:r>
    </w:p>
  </w:footnote>
  <w:footnote w:type="continuationNotice" w:id="1">
    <w:p w14:paraId="14376C77" w14:textId="77777777" w:rsidR="00B17DAD" w:rsidRDefault="00B17D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C769" w14:textId="1B71AA95" w:rsidR="00D8110B" w:rsidRDefault="00D2542E">
    <w:pPr>
      <w:pStyle w:val="En-tte"/>
    </w:pPr>
    <w:r>
      <w:rPr>
        <w:noProof/>
      </w:rPr>
      <w:drawing>
        <wp:anchor distT="0" distB="0" distL="114300" distR="114300" simplePos="0" relativeHeight="251658240" behindDoc="0" locked="0" layoutInCell="1" allowOverlap="1" wp14:anchorId="32461A5C" wp14:editId="0039F208">
          <wp:simplePos x="0" y="0"/>
          <wp:positionH relativeFrom="margin">
            <wp:posOffset>4215682</wp:posOffset>
          </wp:positionH>
          <wp:positionV relativeFrom="paragraph">
            <wp:posOffset>-90335</wp:posOffset>
          </wp:positionV>
          <wp:extent cx="2236192" cy="546238"/>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2236192" cy="54623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D8F2C" w14:textId="77777777" w:rsidR="00F4086D" w:rsidRDefault="00F4086D">
    <w:pPr>
      <w:pStyle w:val="En-tte"/>
    </w:pPr>
    <w:r>
      <w:rPr>
        <w:noProof/>
      </w:rPr>
      <w:drawing>
        <wp:anchor distT="0" distB="0" distL="114300" distR="114300" simplePos="0" relativeHeight="251658241" behindDoc="0" locked="0" layoutInCell="1" allowOverlap="1" wp14:anchorId="6E705EB4" wp14:editId="473C516B">
          <wp:simplePos x="0" y="0"/>
          <wp:positionH relativeFrom="page">
            <wp:posOffset>9035144</wp:posOffset>
          </wp:positionH>
          <wp:positionV relativeFrom="paragraph">
            <wp:posOffset>-402320</wp:posOffset>
          </wp:positionV>
          <wp:extent cx="1586723" cy="387592"/>
          <wp:effectExtent l="0" t="0" r="0" b="0"/>
          <wp:wrapNone/>
          <wp:docPr id="75696957" name="Picture 75696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586723" cy="38759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9B03F4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C4E655A"/>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0AD239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F57694"/>
    <w:multiLevelType w:val="hybridMultilevel"/>
    <w:tmpl w:val="A224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22643E"/>
    <w:multiLevelType w:val="hybridMultilevel"/>
    <w:tmpl w:val="E36E9C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4C95421"/>
    <w:multiLevelType w:val="multilevel"/>
    <w:tmpl w:val="B0CAC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1D34D4"/>
    <w:multiLevelType w:val="hybridMultilevel"/>
    <w:tmpl w:val="DC0E85C0"/>
    <w:lvl w:ilvl="0" w:tplc="8BF6BD26">
      <w:start w:val="1"/>
      <w:numFmt w:val="bullet"/>
      <w:pStyle w:val="Listepuces2"/>
      <w:lvlText w:val=""/>
      <w:lvlJc w:val="left"/>
      <w:pPr>
        <w:tabs>
          <w:tab w:val="num" w:pos="-218"/>
        </w:tabs>
        <w:ind w:left="502" w:hanging="360"/>
      </w:pPr>
      <w:rPr>
        <w:rFonts w:ascii="Symbol" w:hAnsi="Symbol" w:cs="Symbol" w:hint="default"/>
      </w:rPr>
    </w:lvl>
    <w:lvl w:ilvl="1" w:tplc="08090003" w:tentative="1">
      <w:start w:val="1"/>
      <w:numFmt w:val="bullet"/>
      <w:lvlText w:val="o"/>
      <w:lvlJc w:val="left"/>
      <w:pPr>
        <w:tabs>
          <w:tab w:val="num" w:pos="1015"/>
        </w:tabs>
        <w:ind w:left="1015" w:hanging="360"/>
      </w:pPr>
      <w:rPr>
        <w:rFonts w:ascii="Courier New" w:hAnsi="Courier New" w:cs="Courier New" w:hint="default"/>
      </w:rPr>
    </w:lvl>
    <w:lvl w:ilvl="2" w:tplc="08090005" w:tentative="1">
      <w:start w:val="1"/>
      <w:numFmt w:val="bullet"/>
      <w:lvlText w:val=""/>
      <w:lvlJc w:val="left"/>
      <w:pPr>
        <w:tabs>
          <w:tab w:val="num" w:pos="1735"/>
        </w:tabs>
        <w:ind w:left="1735" w:hanging="360"/>
      </w:pPr>
      <w:rPr>
        <w:rFonts w:ascii="Wingdings" w:hAnsi="Wingdings" w:hint="default"/>
      </w:rPr>
    </w:lvl>
    <w:lvl w:ilvl="3" w:tplc="08090001" w:tentative="1">
      <w:start w:val="1"/>
      <w:numFmt w:val="bullet"/>
      <w:lvlText w:val=""/>
      <w:lvlJc w:val="left"/>
      <w:pPr>
        <w:tabs>
          <w:tab w:val="num" w:pos="2455"/>
        </w:tabs>
        <w:ind w:left="2455" w:hanging="360"/>
      </w:pPr>
      <w:rPr>
        <w:rFonts w:ascii="Symbol" w:hAnsi="Symbol" w:hint="default"/>
      </w:rPr>
    </w:lvl>
    <w:lvl w:ilvl="4" w:tplc="08090003" w:tentative="1">
      <w:start w:val="1"/>
      <w:numFmt w:val="bullet"/>
      <w:lvlText w:val="o"/>
      <w:lvlJc w:val="left"/>
      <w:pPr>
        <w:tabs>
          <w:tab w:val="num" w:pos="3175"/>
        </w:tabs>
        <w:ind w:left="3175" w:hanging="360"/>
      </w:pPr>
      <w:rPr>
        <w:rFonts w:ascii="Courier New" w:hAnsi="Courier New" w:cs="Courier New" w:hint="default"/>
      </w:rPr>
    </w:lvl>
    <w:lvl w:ilvl="5" w:tplc="08090005" w:tentative="1">
      <w:start w:val="1"/>
      <w:numFmt w:val="bullet"/>
      <w:lvlText w:val=""/>
      <w:lvlJc w:val="left"/>
      <w:pPr>
        <w:tabs>
          <w:tab w:val="num" w:pos="3895"/>
        </w:tabs>
        <w:ind w:left="3895" w:hanging="360"/>
      </w:pPr>
      <w:rPr>
        <w:rFonts w:ascii="Wingdings" w:hAnsi="Wingdings" w:hint="default"/>
      </w:rPr>
    </w:lvl>
    <w:lvl w:ilvl="6" w:tplc="08090001" w:tentative="1">
      <w:start w:val="1"/>
      <w:numFmt w:val="bullet"/>
      <w:lvlText w:val=""/>
      <w:lvlJc w:val="left"/>
      <w:pPr>
        <w:tabs>
          <w:tab w:val="num" w:pos="4615"/>
        </w:tabs>
        <w:ind w:left="4615" w:hanging="360"/>
      </w:pPr>
      <w:rPr>
        <w:rFonts w:ascii="Symbol" w:hAnsi="Symbol" w:hint="default"/>
      </w:rPr>
    </w:lvl>
    <w:lvl w:ilvl="7" w:tplc="08090003" w:tentative="1">
      <w:start w:val="1"/>
      <w:numFmt w:val="bullet"/>
      <w:lvlText w:val="o"/>
      <w:lvlJc w:val="left"/>
      <w:pPr>
        <w:tabs>
          <w:tab w:val="num" w:pos="5335"/>
        </w:tabs>
        <w:ind w:left="5335" w:hanging="360"/>
      </w:pPr>
      <w:rPr>
        <w:rFonts w:ascii="Courier New" w:hAnsi="Courier New" w:cs="Courier New" w:hint="default"/>
      </w:rPr>
    </w:lvl>
    <w:lvl w:ilvl="8" w:tplc="08090005" w:tentative="1">
      <w:start w:val="1"/>
      <w:numFmt w:val="bullet"/>
      <w:lvlText w:val=""/>
      <w:lvlJc w:val="left"/>
      <w:pPr>
        <w:tabs>
          <w:tab w:val="num" w:pos="6055"/>
        </w:tabs>
        <w:ind w:left="6055" w:hanging="360"/>
      </w:pPr>
      <w:rPr>
        <w:rFonts w:ascii="Wingdings" w:hAnsi="Wingdings" w:hint="default"/>
      </w:rPr>
    </w:lvl>
  </w:abstractNum>
  <w:abstractNum w:abstractNumId="7" w15:restartNumberingAfterBreak="0">
    <w:nsid w:val="06A928A5"/>
    <w:multiLevelType w:val="multilevel"/>
    <w:tmpl w:val="0F94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B452D9"/>
    <w:multiLevelType w:val="hybridMultilevel"/>
    <w:tmpl w:val="0CAC8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EA7FF3"/>
    <w:multiLevelType w:val="multilevel"/>
    <w:tmpl w:val="B194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BB68E6"/>
    <w:multiLevelType w:val="hybridMultilevel"/>
    <w:tmpl w:val="0A90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24054D"/>
    <w:multiLevelType w:val="hybridMultilevel"/>
    <w:tmpl w:val="F9ACC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8B074A"/>
    <w:multiLevelType w:val="hybridMultilevel"/>
    <w:tmpl w:val="803E2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518C2"/>
    <w:multiLevelType w:val="multilevel"/>
    <w:tmpl w:val="E940EE94"/>
    <w:lvl w:ilvl="0">
      <w:start w:val="1"/>
      <w:numFmt w:val="decimal"/>
      <w:lvlText w:val="%1."/>
      <w:lvlJc w:val="left"/>
      <w:pPr>
        <w:tabs>
          <w:tab w:val="num" w:pos="851"/>
        </w:tabs>
        <w:ind w:left="851" w:hanging="851"/>
      </w:pPr>
      <w:rPr>
        <w:rFonts w:ascii="Arial Bold" w:hAnsi="Arial Bold" w:hint="default"/>
        <w:b/>
        <w:i w:val="0"/>
        <w:sz w:val="24"/>
      </w:rPr>
    </w:lvl>
    <w:lvl w:ilvl="1">
      <w:start w:val="1"/>
      <w:numFmt w:val="decimal"/>
      <w:lvlText w:val="%1.%2"/>
      <w:lvlJc w:val="left"/>
      <w:pPr>
        <w:tabs>
          <w:tab w:val="num" w:pos="851"/>
        </w:tabs>
        <w:ind w:left="851" w:hanging="851"/>
      </w:pPr>
      <w:rPr>
        <w:rFonts w:hint="default"/>
        <w:b/>
        <w:i w:val="0"/>
        <w:sz w:val="28"/>
      </w:rPr>
    </w:lvl>
    <w:lvl w:ilvl="2">
      <w:start w:val="1"/>
      <w:numFmt w:val="decimal"/>
      <w:lvlText w:val="%1.%2.%3"/>
      <w:lvlJc w:val="left"/>
      <w:pPr>
        <w:tabs>
          <w:tab w:val="num" w:pos="1080"/>
        </w:tabs>
        <w:ind w:left="851" w:hanging="851"/>
      </w:pPr>
      <w:rPr>
        <w:rFonts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15BB648A"/>
    <w:multiLevelType w:val="multilevel"/>
    <w:tmpl w:val="A4B688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00224C"/>
    <w:multiLevelType w:val="hybridMultilevel"/>
    <w:tmpl w:val="EA52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5B01C0"/>
    <w:multiLevelType w:val="hybridMultilevel"/>
    <w:tmpl w:val="9B5CB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DF1970"/>
    <w:multiLevelType w:val="hybridMultilevel"/>
    <w:tmpl w:val="207A5320"/>
    <w:lvl w:ilvl="0" w:tplc="FFFFFFFF">
      <w:start w:val="1"/>
      <w:numFmt w:val="bullet"/>
      <w:lvlText w:val=""/>
      <w:lvlJc w:val="left"/>
      <w:pPr>
        <w:tabs>
          <w:tab w:val="num" w:pos="360"/>
        </w:tabs>
        <w:ind w:left="284" w:hanging="284"/>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EF78A7"/>
    <w:multiLevelType w:val="hybridMultilevel"/>
    <w:tmpl w:val="FE9AF65A"/>
    <w:lvl w:ilvl="0" w:tplc="83304BB4">
      <w:start w:val="1"/>
      <w:numFmt w:val="bullet"/>
      <w:lvlText w:val=""/>
      <w:lvlJc w:val="left"/>
      <w:pPr>
        <w:ind w:left="720" w:hanging="360"/>
      </w:pPr>
      <w:rPr>
        <w:rFonts w:ascii="Symbol" w:hAnsi="Symbol" w:hint="default"/>
        <w:color w:val="241AF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E0609D"/>
    <w:multiLevelType w:val="hybridMultilevel"/>
    <w:tmpl w:val="595EEE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3D027C8"/>
    <w:multiLevelType w:val="multilevel"/>
    <w:tmpl w:val="0409001F"/>
    <w:numStyleLink w:val="111111"/>
  </w:abstractNum>
  <w:abstractNum w:abstractNumId="21" w15:restartNumberingAfterBreak="0">
    <w:nsid w:val="27830AAA"/>
    <w:multiLevelType w:val="hybridMultilevel"/>
    <w:tmpl w:val="A2C4AA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D5843C6"/>
    <w:multiLevelType w:val="multilevel"/>
    <w:tmpl w:val="978A2D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5017E6"/>
    <w:multiLevelType w:val="multilevel"/>
    <w:tmpl w:val="978A2D74"/>
    <w:lvl w:ilvl="0">
      <w:start w:val="1"/>
      <w:numFmt w:val="decimal"/>
      <w:lvlText w:val="%1."/>
      <w:lvlJc w:val="left"/>
      <w:pPr>
        <w:tabs>
          <w:tab w:val="num" w:pos="720"/>
        </w:tabs>
        <w:ind w:left="720" w:hanging="360"/>
      </w:pPr>
    </w:lvl>
    <w:lvl w:ilvl="1">
      <w:start w:val="1"/>
      <w:numFmt w:val="lowerLetter"/>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5409EC"/>
    <w:multiLevelType w:val="hybridMultilevel"/>
    <w:tmpl w:val="CE2AC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3480071"/>
    <w:multiLevelType w:val="multilevel"/>
    <w:tmpl w:val="BBDEECE2"/>
    <w:lvl w:ilvl="0">
      <w:start w:val="1"/>
      <w:numFmt w:val="decimal"/>
      <w:pStyle w:val="Titre1"/>
      <w:lvlText w:val="%1."/>
      <w:lvlJc w:val="left"/>
      <w:pPr>
        <w:tabs>
          <w:tab w:val="num" w:pos="851"/>
        </w:tabs>
        <w:ind w:left="851" w:hanging="851"/>
      </w:pPr>
      <w:rPr>
        <w:rFonts w:ascii="Arial Bold" w:hAnsi="Arial Bold" w:hint="default"/>
        <w:b/>
        <w:i w:val="0"/>
        <w:sz w:val="24"/>
      </w:rPr>
    </w:lvl>
    <w:lvl w:ilvl="1">
      <w:start w:val="1"/>
      <w:numFmt w:val="decimal"/>
      <w:pStyle w:val="Titre2"/>
      <w:lvlText w:val="%1.%2"/>
      <w:lvlJc w:val="left"/>
      <w:pPr>
        <w:tabs>
          <w:tab w:val="num" w:pos="851"/>
        </w:tabs>
        <w:ind w:left="851" w:hanging="851"/>
      </w:pPr>
      <w:rPr>
        <w:rFonts w:hint="default"/>
        <w:b/>
        <w:i w:val="0"/>
        <w:sz w:val="22"/>
      </w:rPr>
    </w:lvl>
    <w:lvl w:ilvl="2">
      <w:start w:val="1"/>
      <w:numFmt w:val="none"/>
      <w:pStyle w:val="Titre3"/>
      <w:lvlText w:val=""/>
      <w:lvlJc w:val="left"/>
      <w:pPr>
        <w:tabs>
          <w:tab w:val="num" w:pos="1080"/>
        </w:tabs>
        <w:ind w:left="851" w:hanging="851"/>
      </w:pPr>
      <w:rPr>
        <w:rFonts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3B197024"/>
    <w:multiLevelType w:val="hybridMultilevel"/>
    <w:tmpl w:val="A448F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C34893"/>
    <w:multiLevelType w:val="multilevel"/>
    <w:tmpl w:val="6726B0E2"/>
    <w:lvl w:ilvl="0">
      <w:start w:val="1"/>
      <w:numFmt w:val="decimal"/>
      <w:lvlText w:val="%1."/>
      <w:lvlJc w:val="left"/>
      <w:pPr>
        <w:tabs>
          <w:tab w:val="num" w:pos="851"/>
        </w:tabs>
        <w:ind w:left="851" w:hanging="851"/>
      </w:pPr>
      <w:rPr>
        <w:rFonts w:ascii="Arial Bold" w:hAnsi="Arial Bold" w:hint="default"/>
        <w:b/>
        <w:i w:val="0"/>
        <w:sz w:val="40"/>
      </w:rPr>
    </w:lvl>
    <w:lvl w:ilvl="1">
      <w:start w:val="1"/>
      <w:numFmt w:val="decimal"/>
      <w:lvlText w:val="%1.%2"/>
      <w:lvlJc w:val="left"/>
      <w:pPr>
        <w:tabs>
          <w:tab w:val="num" w:pos="851"/>
        </w:tabs>
        <w:ind w:left="851" w:hanging="851"/>
      </w:pPr>
      <w:rPr>
        <w:rFonts w:hint="default"/>
        <w:b/>
        <w:i w:val="0"/>
        <w:sz w:val="28"/>
      </w:rPr>
    </w:lvl>
    <w:lvl w:ilvl="2">
      <w:start w:val="1"/>
      <w:numFmt w:val="decimal"/>
      <w:lvlText w:val="%1.%2.%3"/>
      <w:lvlJc w:val="left"/>
      <w:pPr>
        <w:tabs>
          <w:tab w:val="num" w:pos="1080"/>
        </w:tabs>
        <w:ind w:left="851" w:hanging="851"/>
      </w:pPr>
      <w:rPr>
        <w:rFonts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8" w15:restartNumberingAfterBreak="0">
    <w:nsid w:val="49185525"/>
    <w:multiLevelType w:val="multilevel"/>
    <w:tmpl w:val="312245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bCs w:val="0"/>
        <w:sz w:val="18"/>
        <w:szCs w:val="1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E2472E"/>
    <w:multiLevelType w:val="hybridMultilevel"/>
    <w:tmpl w:val="E858367C"/>
    <w:lvl w:ilvl="0" w:tplc="87E27AAA">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2C235AC"/>
    <w:multiLevelType w:val="multilevel"/>
    <w:tmpl w:val="88BE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CC4E32"/>
    <w:multiLevelType w:val="multilevel"/>
    <w:tmpl w:val="25D25D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FC4FA2"/>
    <w:multiLevelType w:val="multilevel"/>
    <w:tmpl w:val="5D3EB2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AC3DA0"/>
    <w:multiLevelType w:val="multilevel"/>
    <w:tmpl w:val="DAA2336A"/>
    <w:lvl w:ilvl="0">
      <w:start w:val="1"/>
      <w:numFmt w:val="decimal"/>
      <w:lvlText w:val="%1."/>
      <w:lvlJc w:val="left"/>
      <w:pPr>
        <w:tabs>
          <w:tab w:val="num" w:pos="851"/>
        </w:tabs>
        <w:ind w:left="851" w:hanging="851"/>
      </w:pPr>
      <w:rPr>
        <w:rFonts w:ascii="Arial Bold" w:hAnsi="Arial Bold" w:hint="default"/>
        <w:b/>
        <w:i w:val="0"/>
        <w:sz w:val="24"/>
      </w:rPr>
    </w:lvl>
    <w:lvl w:ilvl="1">
      <w:start w:val="1"/>
      <w:numFmt w:val="decimal"/>
      <w:lvlText w:val="%1.%2"/>
      <w:lvlJc w:val="left"/>
      <w:pPr>
        <w:tabs>
          <w:tab w:val="num" w:pos="851"/>
        </w:tabs>
        <w:ind w:left="851" w:hanging="851"/>
      </w:pPr>
      <w:rPr>
        <w:rFonts w:hint="default"/>
        <w:b/>
        <w:i w:val="0"/>
        <w:sz w:val="22"/>
      </w:rPr>
    </w:lvl>
    <w:lvl w:ilvl="2">
      <w:start w:val="1"/>
      <w:numFmt w:val="decimal"/>
      <w:lvlText w:val="%1.%2.%3"/>
      <w:lvlJc w:val="left"/>
      <w:pPr>
        <w:tabs>
          <w:tab w:val="num" w:pos="1080"/>
        </w:tabs>
        <w:ind w:left="851" w:hanging="851"/>
      </w:pPr>
      <w:rPr>
        <w:rFonts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4" w15:restartNumberingAfterBreak="0">
    <w:nsid w:val="631573D2"/>
    <w:multiLevelType w:val="hybridMultilevel"/>
    <w:tmpl w:val="41D4BA84"/>
    <w:lvl w:ilvl="0" w:tplc="08090001">
      <w:start w:val="1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5A01E9"/>
    <w:multiLevelType w:val="hybridMultilevel"/>
    <w:tmpl w:val="FB9C5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E44A42"/>
    <w:multiLevelType w:val="hybridMultilevel"/>
    <w:tmpl w:val="26A2A2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A4410D2"/>
    <w:multiLevelType w:val="multilevel"/>
    <w:tmpl w:val="87BA939E"/>
    <w:lvl w:ilvl="0">
      <w:start w:val="1"/>
      <w:numFmt w:val="decimal"/>
      <w:lvlText w:val="%1."/>
      <w:lvlJc w:val="left"/>
      <w:pPr>
        <w:tabs>
          <w:tab w:val="num" w:pos="720"/>
        </w:tabs>
        <w:ind w:left="720" w:hanging="360"/>
      </w:pPr>
    </w:lvl>
    <w:lvl w:ilvl="1">
      <w:start w:val="1"/>
      <w:numFmt w:val="lowerLetter"/>
      <w:lvlText w:val="%2."/>
      <w:lvlJc w:val="left"/>
      <w:pPr>
        <w:tabs>
          <w:tab w:val="num" w:pos="1353"/>
        </w:tabs>
        <w:ind w:left="1353" w:hanging="360"/>
      </w:pPr>
      <w:rPr>
        <w:b w:val="0"/>
        <w:bCs w:val="0"/>
        <w:sz w:val="18"/>
        <w:szCs w:val="1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2B27CC"/>
    <w:multiLevelType w:val="hybridMultilevel"/>
    <w:tmpl w:val="0396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3C5BE4"/>
    <w:multiLevelType w:val="multilevel"/>
    <w:tmpl w:val="A4B688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A92C16"/>
    <w:multiLevelType w:val="hybridMultilevel"/>
    <w:tmpl w:val="21369E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3C75932"/>
    <w:multiLevelType w:val="multilevel"/>
    <w:tmpl w:val="413271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8803962">
    <w:abstractNumId w:val="25"/>
  </w:num>
  <w:num w:numId="2" w16cid:durableId="1675952868">
    <w:abstractNumId w:val="27"/>
  </w:num>
  <w:num w:numId="3" w16cid:durableId="1762024183">
    <w:abstractNumId w:val="13"/>
  </w:num>
  <w:num w:numId="4" w16cid:durableId="849107377">
    <w:abstractNumId w:val="33"/>
  </w:num>
  <w:num w:numId="5" w16cid:durableId="1503156062">
    <w:abstractNumId w:val="17"/>
  </w:num>
  <w:num w:numId="6" w16cid:durableId="302005067">
    <w:abstractNumId w:val="0"/>
  </w:num>
  <w:num w:numId="7" w16cid:durableId="900562651">
    <w:abstractNumId w:val="6"/>
  </w:num>
  <w:num w:numId="8" w16cid:durableId="2018996965">
    <w:abstractNumId w:val="35"/>
  </w:num>
  <w:num w:numId="9" w16cid:durableId="967051672">
    <w:abstractNumId w:val="25"/>
  </w:num>
  <w:num w:numId="10" w16cid:durableId="686295300">
    <w:abstractNumId w:val="25"/>
  </w:num>
  <w:num w:numId="11" w16cid:durableId="386881185">
    <w:abstractNumId w:val="25"/>
  </w:num>
  <w:num w:numId="12" w16cid:durableId="323054069">
    <w:abstractNumId w:val="15"/>
  </w:num>
  <w:num w:numId="13" w16cid:durableId="1453358059">
    <w:abstractNumId w:val="3"/>
  </w:num>
  <w:num w:numId="14" w16cid:durableId="1910535798">
    <w:abstractNumId w:val="1"/>
  </w:num>
  <w:num w:numId="15" w16cid:durableId="865828605">
    <w:abstractNumId w:val="10"/>
  </w:num>
  <w:num w:numId="16" w16cid:durableId="863135262">
    <w:abstractNumId w:val="16"/>
  </w:num>
  <w:num w:numId="17" w16cid:durableId="800071457">
    <w:abstractNumId w:val="8"/>
  </w:num>
  <w:num w:numId="18" w16cid:durableId="1812287449">
    <w:abstractNumId w:val="12"/>
  </w:num>
  <w:num w:numId="19" w16cid:durableId="815223080">
    <w:abstractNumId w:val="2"/>
  </w:num>
  <w:num w:numId="20" w16cid:durableId="1773428535">
    <w:abstractNumId w:val="20"/>
  </w:num>
  <w:num w:numId="21" w16cid:durableId="552231155">
    <w:abstractNumId w:val="25"/>
  </w:num>
  <w:num w:numId="22" w16cid:durableId="653266668">
    <w:abstractNumId w:val="11"/>
  </w:num>
  <w:num w:numId="23" w16cid:durableId="1812407534">
    <w:abstractNumId w:val="18"/>
  </w:num>
  <w:num w:numId="24" w16cid:durableId="251164767">
    <w:abstractNumId w:val="38"/>
  </w:num>
  <w:num w:numId="25" w16cid:durableId="1083986412">
    <w:abstractNumId w:val="29"/>
  </w:num>
  <w:num w:numId="26" w16cid:durableId="642580952">
    <w:abstractNumId w:val="1"/>
  </w:num>
  <w:num w:numId="27" w16cid:durableId="1416317617">
    <w:abstractNumId w:val="34"/>
  </w:num>
  <w:num w:numId="28" w16cid:durableId="1778213023">
    <w:abstractNumId w:val="1"/>
  </w:num>
  <w:num w:numId="29" w16cid:durableId="277954387">
    <w:abstractNumId w:val="19"/>
  </w:num>
  <w:num w:numId="30" w16cid:durableId="594293152">
    <w:abstractNumId w:val="4"/>
  </w:num>
  <w:num w:numId="31" w16cid:durableId="2128767286">
    <w:abstractNumId w:val="40"/>
  </w:num>
  <w:num w:numId="32" w16cid:durableId="1108543114">
    <w:abstractNumId w:val="21"/>
  </w:num>
  <w:num w:numId="33" w16cid:durableId="49236167">
    <w:abstractNumId w:val="36"/>
  </w:num>
  <w:num w:numId="34" w16cid:durableId="1030033035">
    <w:abstractNumId w:val="24"/>
  </w:num>
  <w:num w:numId="35" w16cid:durableId="1627157343">
    <w:abstractNumId w:val="26"/>
  </w:num>
  <w:num w:numId="36" w16cid:durableId="547761010">
    <w:abstractNumId w:val="1"/>
  </w:num>
  <w:num w:numId="37" w16cid:durableId="1776048803">
    <w:abstractNumId w:val="7"/>
  </w:num>
  <w:num w:numId="38" w16cid:durableId="1155226368">
    <w:abstractNumId w:val="28"/>
  </w:num>
  <w:num w:numId="39" w16cid:durableId="2105686076">
    <w:abstractNumId w:val="37"/>
  </w:num>
  <w:num w:numId="40" w16cid:durableId="735788321">
    <w:abstractNumId w:val="14"/>
    <w:lvlOverride w:ilvl="0">
      <w:startOverride w:val="3"/>
    </w:lvlOverride>
  </w:num>
  <w:num w:numId="41" w16cid:durableId="2133938649">
    <w:abstractNumId w:val="39"/>
  </w:num>
  <w:num w:numId="42" w16cid:durableId="2085059093">
    <w:abstractNumId w:val="22"/>
    <w:lvlOverride w:ilvl="0">
      <w:startOverride w:val="4"/>
    </w:lvlOverride>
  </w:num>
  <w:num w:numId="43" w16cid:durableId="122119028">
    <w:abstractNumId w:val="23"/>
  </w:num>
  <w:num w:numId="44" w16cid:durableId="678317659">
    <w:abstractNumId w:val="32"/>
    <w:lvlOverride w:ilvl="0">
      <w:startOverride w:val="5"/>
    </w:lvlOverride>
  </w:num>
  <w:num w:numId="45" w16cid:durableId="557208154">
    <w:abstractNumId w:val="41"/>
  </w:num>
  <w:num w:numId="46" w16cid:durableId="377166882">
    <w:abstractNumId w:val="31"/>
    <w:lvlOverride w:ilvl="0">
      <w:startOverride w:val="6"/>
    </w:lvlOverride>
  </w:num>
  <w:num w:numId="47" w16cid:durableId="800417082">
    <w:abstractNumId w:val="5"/>
  </w:num>
  <w:num w:numId="48" w16cid:durableId="1536772986">
    <w:abstractNumId w:val="30"/>
  </w:num>
  <w:num w:numId="49" w16cid:durableId="16036117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F03"/>
    <w:rsid w:val="00001076"/>
    <w:rsid w:val="00002B1D"/>
    <w:rsid w:val="000139A7"/>
    <w:rsid w:val="000139CF"/>
    <w:rsid w:val="00020DF0"/>
    <w:rsid w:val="00021DE9"/>
    <w:rsid w:val="000248F8"/>
    <w:rsid w:val="000257A6"/>
    <w:rsid w:val="00025FB5"/>
    <w:rsid w:val="00027695"/>
    <w:rsid w:val="00031ED7"/>
    <w:rsid w:val="000416D7"/>
    <w:rsid w:val="00046FB3"/>
    <w:rsid w:val="00050D59"/>
    <w:rsid w:val="0005375C"/>
    <w:rsid w:val="000549C0"/>
    <w:rsid w:val="00056A7C"/>
    <w:rsid w:val="00066CC8"/>
    <w:rsid w:val="000721B8"/>
    <w:rsid w:val="000722BC"/>
    <w:rsid w:val="00074ACC"/>
    <w:rsid w:val="00080416"/>
    <w:rsid w:val="000839A8"/>
    <w:rsid w:val="00086B55"/>
    <w:rsid w:val="0008704F"/>
    <w:rsid w:val="00090853"/>
    <w:rsid w:val="00090F69"/>
    <w:rsid w:val="00092161"/>
    <w:rsid w:val="00094B74"/>
    <w:rsid w:val="000A1442"/>
    <w:rsid w:val="000A4A55"/>
    <w:rsid w:val="000A549B"/>
    <w:rsid w:val="000A6894"/>
    <w:rsid w:val="000B1B77"/>
    <w:rsid w:val="000B1DF8"/>
    <w:rsid w:val="000B24A9"/>
    <w:rsid w:val="000B36EC"/>
    <w:rsid w:val="000B77A3"/>
    <w:rsid w:val="000C0A1D"/>
    <w:rsid w:val="000C217E"/>
    <w:rsid w:val="000C369B"/>
    <w:rsid w:val="000C3AC9"/>
    <w:rsid w:val="000C55E5"/>
    <w:rsid w:val="000D4B9A"/>
    <w:rsid w:val="000D56FE"/>
    <w:rsid w:val="000E101C"/>
    <w:rsid w:val="000E21A0"/>
    <w:rsid w:val="000E4317"/>
    <w:rsid w:val="000E5AEE"/>
    <w:rsid w:val="000E5B16"/>
    <w:rsid w:val="000E5EE9"/>
    <w:rsid w:val="000E67C5"/>
    <w:rsid w:val="000F1AFF"/>
    <w:rsid w:val="000F23CE"/>
    <w:rsid w:val="000F5C34"/>
    <w:rsid w:val="000F66A3"/>
    <w:rsid w:val="00101D75"/>
    <w:rsid w:val="00105345"/>
    <w:rsid w:val="001076D3"/>
    <w:rsid w:val="00110ADE"/>
    <w:rsid w:val="0011151D"/>
    <w:rsid w:val="0011283A"/>
    <w:rsid w:val="001135E3"/>
    <w:rsid w:val="00113C06"/>
    <w:rsid w:val="00113CAF"/>
    <w:rsid w:val="00115181"/>
    <w:rsid w:val="00116A66"/>
    <w:rsid w:val="00116C3C"/>
    <w:rsid w:val="00117D9A"/>
    <w:rsid w:val="00120688"/>
    <w:rsid w:val="00122AA6"/>
    <w:rsid w:val="00123C56"/>
    <w:rsid w:val="001267DE"/>
    <w:rsid w:val="001314D9"/>
    <w:rsid w:val="0013355C"/>
    <w:rsid w:val="00133BB2"/>
    <w:rsid w:val="00136349"/>
    <w:rsid w:val="001411FA"/>
    <w:rsid w:val="001413B2"/>
    <w:rsid w:val="00141449"/>
    <w:rsid w:val="0014327D"/>
    <w:rsid w:val="00145BFC"/>
    <w:rsid w:val="00151A45"/>
    <w:rsid w:val="0015329E"/>
    <w:rsid w:val="00154746"/>
    <w:rsid w:val="00157D0D"/>
    <w:rsid w:val="00167F4C"/>
    <w:rsid w:val="00173304"/>
    <w:rsid w:val="001749A6"/>
    <w:rsid w:val="00176CC9"/>
    <w:rsid w:val="00180F4B"/>
    <w:rsid w:val="00181975"/>
    <w:rsid w:val="00185FDE"/>
    <w:rsid w:val="00187F9E"/>
    <w:rsid w:val="00192716"/>
    <w:rsid w:val="00196527"/>
    <w:rsid w:val="001A3813"/>
    <w:rsid w:val="001A3D51"/>
    <w:rsid w:val="001A46CF"/>
    <w:rsid w:val="001A47B9"/>
    <w:rsid w:val="001A6E15"/>
    <w:rsid w:val="001B0B41"/>
    <w:rsid w:val="001B1CF1"/>
    <w:rsid w:val="001B5CEE"/>
    <w:rsid w:val="001C14A2"/>
    <w:rsid w:val="001C6DD0"/>
    <w:rsid w:val="001C7B3E"/>
    <w:rsid w:val="001D4061"/>
    <w:rsid w:val="001D4898"/>
    <w:rsid w:val="001D539B"/>
    <w:rsid w:val="001D5BD7"/>
    <w:rsid w:val="001D74DF"/>
    <w:rsid w:val="001F06B4"/>
    <w:rsid w:val="001F4D08"/>
    <w:rsid w:val="001F4FA9"/>
    <w:rsid w:val="001F579D"/>
    <w:rsid w:val="001F592D"/>
    <w:rsid w:val="002039E7"/>
    <w:rsid w:val="00203C71"/>
    <w:rsid w:val="00204CE8"/>
    <w:rsid w:val="00206906"/>
    <w:rsid w:val="00207231"/>
    <w:rsid w:val="002075AC"/>
    <w:rsid w:val="00210DD7"/>
    <w:rsid w:val="0021213A"/>
    <w:rsid w:val="00212339"/>
    <w:rsid w:val="002123EB"/>
    <w:rsid w:val="00213BDD"/>
    <w:rsid w:val="00222CF7"/>
    <w:rsid w:val="00224383"/>
    <w:rsid w:val="0022444C"/>
    <w:rsid w:val="0022532B"/>
    <w:rsid w:val="00232D1B"/>
    <w:rsid w:val="00233496"/>
    <w:rsid w:val="00234E3F"/>
    <w:rsid w:val="00235590"/>
    <w:rsid w:val="0023628B"/>
    <w:rsid w:val="002362A2"/>
    <w:rsid w:val="00244EB6"/>
    <w:rsid w:val="00245ED9"/>
    <w:rsid w:val="002605A1"/>
    <w:rsid w:val="00261253"/>
    <w:rsid w:val="00261415"/>
    <w:rsid w:val="00261CBE"/>
    <w:rsid w:val="00264F95"/>
    <w:rsid w:val="0026659D"/>
    <w:rsid w:val="00270BA2"/>
    <w:rsid w:val="00271B6D"/>
    <w:rsid w:val="00271F93"/>
    <w:rsid w:val="00274D46"/>
    <w:rsid w:val="00275D78"/>
    <w:rsid w:val="00291D62"/>
    <w:rsid w:val="0029736D"/>
    <w:rsid w:val="002A1E41"/>
    <w:rsid w:val="002A32B9"/>
    <w:rsid w:val="002A4EEB"/>
    <w:rsid w:val="002A6A20"/>
    <w:rsid w:val="002B2841"/>
    <w:rsid w:val="002B34BD"/>
    <w:rsid w:val="002B7238"/>
    <w:rsid w:val="002B7B28"/>
    <w:rsid w:val="002C0A64"/>
    <w:rsid w:val="002C418E"/>
    <w:rsid w:val="002C4A5D"/>
    <w:rsid w:val="002C510E"/>
    <w:rsid w:val="002C5C95"/>
    <w:rsid w:val="002C679D"/>
    <w:rsid w:val="002D1C3E"/>
    <w:rsid w:val="002D5F73"/>
    <w:rsid w:val="002D6437"/>
    <w:rsid w:val="002D7139"/>
    <w:rsid w:val="002E0BB1"/>
    <w:rsid w:val="002F2F6B"/>
    <w:rsid w:val="002F6D7F"/>
    <w:rsid w:val="00301503"/>
    <w:rsid w:val="00302707"/>
    <w:rsid w:val="00302ADC"/>
    <w:rsid w:val="00304568"/>
    <w:rsid w:val="00304BC9"/>
    <w:rsid w:val="0031526F"/>
    <w:rsid w:val="00325775"/>
    <w:rsid w:val="00327809"/>
    <w:rsid w:val="003300FA"/>
    <w:rsid w:val="00331FFF"/>
    <w:rsid w:val="00335157"/>
    <w:rsid w:val="003408CF"/>
    <w:rsid w:val="00341747"/>
    <w:rsid w:val="003423F1"/>
    <w:rsid w:val="00346DCA"/>
    <w:rsid w:val="003508AD"/>
    <w:rsid w:val="00350FB5"/>
    <w:rsid w:val="00351D43"/>
    <w:rsid w:val="00353F85"/>
    <w:rsid w:val="00354A06"/>
    <w:rsid w:val="00356BB7"/>
    <w:rsid w:val="003579D9"/>
    <w:rsid w:val="00361841"/>
    <w:rsid w:val="00363BBC"/>
    <w:rsid w:val="003642CC"/>
    <w:rsid w:val="0036774C"/>
    <w:rsid w:val="00367DF3"/>
    <w:rsid w:val="00367F1B"/>
    <w:rsid w:val="003710A2"/>
    <w:rsid w:val="00373223"/>
    <w:rsid w:val="00373BBA"/>
    <w:rsid w:val="00373F6E"/>
    <w:rsid w:val="00374C66"/>
    <w:rsid w:val="00375314"/>
    <w:rsid w:val="00376EEE"/>
    <w:rsid w:val="003815AD"/>
    <w:rsid w:val="003817AF"/>
    <w:rsid w:val="003819CC"/>
    <w:rsid w:val="00382657"/>
    <w:rsid w:val="003865B9"/>
    <w:rsid w:val="003940B8"/>
    <w:rsid w:val="00397391"/>
    <w:rsid w:val="003A30AB"/>
    <w:rsid w:val="003A4375"/>
    <w:rsid w:val="003A4798"/>
    <w:rsid w:val="003A6640"/>
    <w:rsid w:val="003A70DB"/>
    <w:rsid w:val="003B13FD"/>
    <w:rsid w:val="003B2E42"/>
    <w:rsid w:val="003B2E4B"/>
    <w:rsid w:val="003B3857"/>
    <w:rsid w:val="003B5F3A"/>
    <w:rsid w:val="003B6207"/>
    <w:rsid w:val="003B6BAF"/>
    <w:rsid w:val="003C33B8"/>
    <w:rsid w:val="003C5080"/>
    <w:rsid w:val="003D1773"/>
    <w:rsid w:val="003D1D2F"/>
    <w:rsid w:val="003D4240"/>
    <w:rsid w:val="003D4E67"/>
    <w:rsid w:val="003E36CD"/>
    <w:rsid w:val="003E63BF"/>
    <w:rsid w:val="003E671A"/>
    <w:rsid w:val="003E68AD"/>
    <w:rsid w:val="003F05CA"/>
    <w:rsid w:val="003F44A9"/>
    <w:rsid w:val="003F7ABB"/>
    <w:rsid w:val="00402986"/>
    <w:rsid w:val="00402ABC"/>
    <w:rsid w:val="0040437A"/>
    <w:rsid w:val="00404D41"/>
    <w:rsid w:val="004064CE"/>
    <w:rsid w:val="00411613"/>
    <w:rsid w:val="0041761D"/>
    <w:rsid w:val="00422DB7"/>
    <w:rsid w:val="00430BC6"/>
    <w:rsid w:val="0043178B"/>
    <w:rsid w:val="00431946"/>
    <w:rsid w:val="00433181"/>
    <w:rsid w:val="004336C2"/>
    <w:rsid w:val="0043566A"/>
    <w:rsid w:val="004364F8"/>
    <w:rsid w:val="00440EF0"/>
    <w:rsid w:val="00442863"/>
    <w:rsid w:val="0044587F"/>
    <w:rsid w:val="00445C88"/>
    <w:rsid w:val="00447E33"/>
    <w:rsid w:val="004502F8"/>
    <w:rsid w:val="00450965"/>
    <w:rsid w:val="00453B6C"/>
    <w:rsid w:val="00455041"/>
    <w:rsid w:val="00455C7C"/>
    <w:rsid w:val="004577DB"/>
    <w:rsid w:val="00464EC6"/>
    <w:rsid w:val="00471F58"/>
    <w:rsid w:val="00475673"/>
    <w:rsid w:val="00480706"/>
    <w:rsid w:val="00481E89"/>
    <w:rsid w:val="00487246"/>
    <w:rsid w:val="004A0585"/>
    <w:rsid w:val="004A0E17"/>
    <w:rsid w:val="004A6FCA"/>
    <w:rsid w:val="004B3FA4"/>
    <w:rsid w:val="004B46BE"/>
    <w:rsid w:val="004B6449"/>
    <w:rsid w:val="004C74AC"/>
    <w:rsid w:val="004C7FF7"/>
    <w:rsid w:val="004D2D7D"/>
    <w:rsid w:val="004D50A8"/>
    <w:rsid w:val="004E1AD7"/>
    <w:rsid w:val="004E366A"/>
    <w:rsid w:val="004E3E12"/>
    <w:rsid w:val="004E6029"/>
    <w:rsid w:val="004E751C"/>
    <w:rsid w:val="004E7CDB"/>
    <w:rsid w:val="004F204A"/>
    <w:rsid w:val="004F3EEF"/>
    <w:rsid w:val="004F6386"/>
    <w:rsid w:val="00502776"/>
    <w:rsid w:val="005035E0"/>
    <w:rsid w:val="00507267"/>
    <w:rsid w:val="00507D3E"/>
    <w:rsid w:val="005100A0"/>
    <w:rsid w:val="00510633"/>
    <w:rsid w:val="00510ED9"/>
    <w:rsid w:val="005118DA"/>
    <w:rsid w:val="00513F36"/>
    <w:rsid w:val="00514D5C"/>
    <w:rsid w:val="00521F60"/>
    <w:rsid w:val="005221AE"/>
    <w:rsid w:val="0052246A"/>
    <w:rsid w:val="00523B45"/>
    <w:rsid w:val="0053204E"/>
    <w:rsid w:val="00533B1D"/>
    <w:rsid w:val="005355DE"/>
    <w:rsid w:val="0053631A"/>
    <w:rsid w:val="005417D9"/>
    <w:rsid w:val="0054280C"/>
    <w:rsid w:val="00542C76"/>
    <w:rsid w:val="00555743"/>
    <w:rsid w:val="005644CF"/>
    <w:rsid w:val="00571F92"/>
    <w:rsid w:val="0057272B"/>
    <w:rsid w:val="00573016"/>
    <w:rsid w:val="00574F2B"/>
    <w:rsid w:val="00575EB3"/>
    <w:rsid w:val="00577DFF"/>
    <w:rsid w:val="00581C0A"/>
    <w:rsid w:val="0058469B"/>
    <w:rsid w:val="0059035F"/>
    <w:rsid w:val="0059186A"/>
    <w:rsid w:val="005943EF"/>
    <w:rsid w:val="00595192"/>
    <w:rsid w:val="0059533C"/>
    <w:rsid w:val="005954FE"/>
    <w:rsid w:val="00597405"/>
    <w:rsid w:val="00597ADF"/>
    <w:rsid w:val="005A14BC"/>
    <w:rsid w:val="005A2AA4"/>
    <w:rsid w:val="005A6A48"/>
    <w:rsid w:val="005B0CF7"/>
    <w:rsid w:val="005B10DA"/>
    <w:rsid w:val="005B2EB3"/>
    <w:rsid w:val="005B4C0E"/>
    <w:rsid w:val="005B51BB"/>
    <w:rsid w:val="005B7F94"/>
    <w:rsid w:val="005C277A"/>
    <w:rsid w:val="005C36C5"/>
    <w:rsid w:val="005D3DF3"/>
    <w:rsid w:val="005D7804"/>
    <w:rsid w:val="005E17B1"/>
    <w:rsid w:val="005E1903"/>
    <w:rsid w:val="005E2DFC"/>
    <w:rsid w:val="005E2EF9"/>
    <w:rsid w:val="005E42CC"/>
    <w:rsid w:val="005E493B"/>
    <w:rsid w:val="005F04E9"/>
    <w:rsid w:val="005F0C2A"/>
    <w:rsid w:val="005F14D0"/>
    <w:rsid w:val="005F4EB7"/>
    <w:rsid w:val="005F5400"/>
    <w:rsid w:val="006003A7"/>
    <w:rsid w:val="00600DEB"/>
    <w:rsid w:val="00603DDE"/>
    <w:rsid w:val="00611F75"/>
    <w:rsid w:val="00612FF8"/>
    <w:rsid w:val="0061442B"/>
    <w:rsid w:val="00614B04"/>
    <w:rsid w:val="00614C53"/>
    <w:rsid w:val="00620A54"/>
    <w:rsid w:val="00621E26"/>
    <w:rsid w:val="00623C51"/>
    <w:rsid w:val="0062676B"/>
    <w:rsid w:val="00631123"/>
    <w:rsid w:val="006425DA"/>
    <w:rsid w:val="00643091"/>
    <w:rsid w:val="006436CA"/>
    <w:rsid w:val="00644CCB"/>
    <w:rsid w:val="00645027"/>
    <w:rsid w:val="00645F03"/>
    <w:rsid w:val="0065225A"/>
    <w:rsid w:val="00652CE0"/>
    <w:rsid w:val="0065460D"/>
    <w:rsid w:val="00655C77"/>
    <w:rsid w:val="00656703"/>
    <w:rsid w:val="006657AA"/>
    <w:rsid w:val="00667C5C"/>
    <w:rsid w:val="006701F7"/>
    <w:rsid w:val="00673D24"/>
    <w:rsid w:val="00677FED"/>
    <w:rsid w:val="00682001"/>
    <w:rsid w:val="00682250"/>
    <w:rsid w:val="00683F7F"/>
    <w:rsid w:val="00686D39"/>
    <w:rsid w:val="0068786A"/>
    <w:rsid w:val="00690358"/>
    <w:rsid w:val="00690722"/>
    <w:rsid w:val="00692DB5"/>
    <w:rsid w:val="0069549F"/>
    <w:rsid w:val="006A2226"/>
    <w:rsid w:val="006A6A58"/>
    <w:rsid w:val="006A7E43"/>
    <w:rsid w:val="006A7EF7"/>
    <w:rsid w:val="006B169A"/>
    <w:rsid w:val="006B30CF"/>
    <w:rsid w:val="006B37DD"/>
    <w:rsid w:val="006B3D84"/>
    <w:rsid w:val="006B4A70"/>
    <w:rsid w:val="006B4BED"/>
    <w:rsid w:val="006B7B59"/>
    <w:rsid w:val="006C4A12"/>
    <w:rsid w:val="006C5164"/>
    <w:rsid w:val="006D1A5E"/>
    <w:rsid w:val="006D1C96"/>
    <w:rsid w:val="006D1FD6"/>
    <w:rsid w:val="006D3576"/>
    <w:rsid w:val="006D46FC"/>
    <w:rsid w:val="006D6320"/>
    <w:rsid w:val="006D6481"/>
    <w:rsid w:val="006E2813"/>
    <w:rsid w:val="006E4D2D"/>
    <w:rsid w:val="006E5D98"/>
    <w:rsid w:val="006E6489"/>
    <w:rsid w:val="006F0AF4"/>
    <w:rsid w:val="006F19A5"/>
    <w:rsid w:val="006F5F0A"/>
    <w:rsid w:val="006F7DAF"/>
    <w:rsid w:val="0070110E"/>
    <w:rsid w:val="007039E8"/>
    <w:rsid w:val="00707DE4"/>
    <w:rsid w:val="00713A5E"/>
    <w:rsid w:val="00714FFD"/>
    <w:rsid w:val="0071719B"/>
    <w:rsid w:val="00720D6B"/>
    <w:rsid w:val="00722696"/>
    <w:rsid w:val="00722E3E"/>
    <w:rsid w:val="00732EDE"/>
    <w:rsid w:val="007452F6"/>
    <w:rsid w:val="007473E4"/>
    <w:rsid w:val="0075350F"/>
    <w:rsid w:val="007554EE"/>
    <w:rsid w:val="00757873"/>
    <w:rsid w:val="00763B68"/>
    <w:rsid w:val="00767DBB"/>
    <w:rsid w:val="007732DD"/>
    <w:rsid w:val="00773ADA"/>
    <w:rsid w:val="00773CA4"/>
    <w:rsid w:val="00773D77"/>
    <w:rsid w:val="007746A3"/>
    <w:rsid w:val="00781E88"/>
    <w:rsid w:val="00781F07"/>
    <w:rsid w:val="00782B58"/>
    <w:rsid w:val="00782E35"/>
    <w:rsid w:val="00783209"/>
    <w:rsid w:val="00784CBB"/>
    <w:rsid w:val="00787EF8"/>
    <w:rsid w:val="00790C6B"/>
    <w:rsid w:val="007923D0"/>
    <w:rsid w:val="00792BC5"/>
    <w:rsid w:val="0079306B"/>
    <w:rsid w:val="00795127"/>
    <w:rsid w:val="007A1669"/>
    <w:rsid w:val="007A1C15"/>
    <w:rsid w:val="007A2EEE"/>
    <w:rsid w:val="007A56D4"/>
    <w:rsid w:val="007A6784"/>
    <w:rsid w:val="007B0A8C"/>
    <w:rsid w:val="007B4892"/>
    <w:rsid w:val="007B52EC"/>
    <w:rsid w:val="007B6F18"/>
    <w:rsid w:val="007B6F26"/>
    <w:rsid w:val="007B78A3"/>
    <w:rsid w:val="007C1194"/>
    <w:rsid w:val="007C1335"/>
    <w:rsid w:val="007C2843"/>
    <w:rsid w:val="007C3F81"/>
    <w:rsid w:val="007C69E7"/>
    <w:rsid w:val="007C7357"/>
    <w:rsid w:val="007D025C"/>
    <w:rsid w:val="007D0784"/>
    <w:rsid w:val="007D0CFE"/>
    <w:rsid w:val="007D14AE"/>
    <w:rsid w:val="007D30D9"/>
    <w:rsid w:val="007D3702"/>
    <w:rsid w:val="007E2E9C"/>
    <w:rsid w:val="007E3AFE"/>
    <w:rsid w:val="007E4DCC"/>
    <w:rsid w:val="007E511D"/>
    <w:rsid w:val="007E609C"/>
    <w:rsid w:val="007E78F8"/>
    <w:rsid w:val="007F31B0"/>
    <w:rsid w:val="007F3E25"/>
    <w:rsid w:val="007F754D"/>
    <w:rsid w:val="00801091"/>
    <w:rsid w:val="0080184A"/>
    <w:rsid w:val="00801E76"/>
    <w:rsid w:val="008025D0"/>
    <w:rsid w:val="0080321A"/>
    <w:rsid w:val="008039C4"/>
    <w:rsid w:val="00803B27"/>
    <w:rsid w:val="00805E8D"/>
    <w:rsid w:val="008076E7"/>
    <w:rsid w:val="00811049"/>
    <w:rsid w:val="008172C7"/>
    <w:rsid w:val="008247C7"/>
    <w:rsid w:val="00826A65"/>
    <w:rsid w:val="008314E9"/>
    <w:rsid w:val="00832AE1"/>
    <w:rsid w:val="00835C8F"/>
    <w:rsid w:val="0083638B"/>
    <w:rsid w:val="008376EB"/>
    <w:rsid w:val="00840E81"/>
    <w:rsid w:val="00841ABD"/>
    <w:rsid w:val="0084297C"/>
    <w:rsid w:val="0084319F"/>
    <w:rsid w:val="008443F5"/>
    <w:rsid w:val="00844454"/>
    <w:rsid w:val="008447DF"/>
    <w:rsid w:val="00860D07"/>
    <w:rsid w:val="008611EE"/>
    <w:rsid w:val="00866799"/>
    <w:rsid w:val="00872295"/>
    <w:rsid w:val="0088023D"/>
    <w:rsid w:val="00880A46"/>
    <w:rsid w:val="00880E3C"/>
    <w:rsid w:val="008828AA"/>
    <w:rsid w:val="00882BC2"/>
    <w:rsid w:val="00882ED1"/>
    <w:rsid w:val="00883498"/>
    <w:rsid w:val="00884CE6"/>
    <w:rsid w:val="00891420"/>
    <w:rsid w:val="0089246C"/>
    <w:rsid w:val="0089414C"/>
    <w:rsid w:val="008959BA"/>
    <w:rsid w:val="00896485"/>
    <w:rsid w:val="00897680"/>
    <w:rsid w:val="008A3A2E"/>
    <w:rsid w:val="008A7B95"/>
    <w:rsid w:val="008B098C"/>
    <w:rsid w:val="008B145B"/>
    <w:rsid w:val="008B2583"/>
    <w:rsid w:val="008B68CF"/>
    <w:rsid w:val="008C0129"/>
    <w:rsid w:val="008C48E1"/>
    <w:rsid w:val="008C5F76"/>
    <w:rsid w:val="008C62F5"/>
    <w:rsid w:val="008D0C93"/>
    <w:rsid w:val="008D42FD"/>
    <w:rsid w:val="008D50DA"/>
    <w:rsid w:val="008D73A7"/>
    <w:rsid w:val="008E1B8A"/>
    <w:rsid w:val="008E6E72"/>
    <w:rsid w:val="008E73CE"/>
    <w:rsid w:val="008F063E"/>
    <w:rsid w:val="008F56F9"/>
    <w:rsid w:val="008F63A8"/>
    <w:rsid w:val="008F722E"/>
    <w:rsid w:val="009008B1"/>
    <w:rsid w:val="00902BB3"/>
    <w:rsid w:val="00904386"/>
    <w:rsid w:val="00906C33"/>
    <w:rsid w:val="009073AF"/>
    <w:rsid w:val="00913FBA"/>
    <w:rsid w:val="00916BE5"/>
    <w:rsid w:val="00917A1A"/>
    <w:rsid w:val="009214E3"/>
    <w:rsid w:val="00921ED2"/>
    <w:rsid w:val="00921EED"/>
    <w:rsid w:val="009221E8"/>
    <w:rsid w:val="00923DB0"/>
    <w:rsid w:val="0092482C"/>
    <w:rsid w:val="00931619"/>
    <w:rsid w:val="00933B4E"/>
    <w:rsid w:val="00934098"/>
    <w:rsid w:val="009377DD"/>
    <w:rsid w:val="00937C49"/>
    <w:rsid w:val="00942C28"/>
    <w:rsid w:val="009430CC"/>
    <w:rsid w:val="00944F8A"/>
    <w:rsid w:val="009464C2"/>
    <w:rsid w:val="00947230"/>
    <w:rsid w:val="0094759E"/>
    <w:rsid w:val="00947610"/>
    <w:rsid w:val="00950385"/>
    <w:rsid w:val="009533DF"/>
    <w:rsid w:val="00953CBA"/>
    <w:rsid w:val="00955AEE"/>
    <w:rsid w:val="0096025A"/>
    <w:rsid w:val="00960886"/>
    <w:rsid w:val="009627AD"/>
    <w:rsid w:val="00965B16"/>
    <w:rsid w:val="009662CA"/>
    <w:rsid w:val="00966537"/>
    <w:rsid w:val="00966D5A"/>
    <w:rsid w:val="00970808"/>
    <w:rsid w:val="0097328A"/>
    <w:rsid w:val="00974E93"/>
    <w:rsid w:val="009778F0"/>
    <w:rsid w:val="009818B4"/>
    <w:rsid w:val="00982A6D"/>
    <w:rsid w:val="00983CBD"/>
    <w:rsid w:val="0098532D"/>
    <w:rsid w:val="00985839"/>
    <w:rsid w:val="009865CB"/>
    <w:rsid w:val="00986E5B"/>
    <w:rsid w:val="00986EA4"/>
    <w:rsid w:val="0099227F"/>
    <w:rsid w:val="009A4908"/>
    <w:rsid w:val="009A51FB"/>
    <w:rsid w:val="009A7BBF"/>
    <w:rsid w:val="009B1300"/>
    <w:rsid w:val="009B378D"/>
    <w:rsid w:val="009B37E9"/>
    <w:rsid w:val="009B61A2"/>
    <w:rsid w:val="009C2A04"/>
    <w:rsid w:val="009C3FAC"/>
    <w:rsid w:val="009C42AD"/>
    <w:rsid w:val="009C63F5"/>
    <w:rsid w:val="009D0346"/>
    <w:rsid w:val="009D045B"/>
    <w:rsid w:val="009D0491"/>
    <w:rsid w:val="009D1445"/>
    <w:rsid w:val="009D265A"/>
    <w:rsid w:val="009D3DA0"/>
    <w:rsid w:val="009D6BBE"/>
    <w:rsid w:val="009E017E"/>
    <w:rsid w:val="009E0C28"/>
    <w:rsid w:val="009E3215"/>
    <w:rsid w:val="009E36E9"/>
    <w:rsid w:val="009E7E6D"/>
    <w:rsid w:val="009F206F"/>
    <w:rsid w:val="009F562B"/>
    <w:rsid w:val="009F67B7"/>
    <w:rsid w:val="009F6EE9"/>
    <w:rsid w:val="009F7005"/>
    <w:rsid w:val="00A00E67"/>
    <w:rsid w:val="00A00FC0"/>
    <w:rsid w:val="00A04942"/>
    <w:rsid w:val="00A10562"/>
    <w:rsid w:val="00A11DB0"/>
    <w:rsid w:val="00A12487"/>
    <w:rsid w:val="00A14869"/>
    <w:rsid w:val="00A14CBE"/>
    <w:rsid w:val="00A17D70"/>
    <w:rsid w:val="00A20F00"/>
    <w:rsid w:val="00A210BE"/>
    <w:rsid w:val="00A21F02"/>
    <w:rsid w:val="00A225F6"/>
    <w:rsid w:val="00A25686"/>
    <w:rsid w:val="00A25792"/>
    <w:rsid w:val="00A25E1A"/>
    <w:rsid w:val="00A34729"/>
    <w:rsid w:val="00A425BA"/>
    <w:rsid w:val="00A43922"/>
    <w:rsid w:val="00A4428E"/>
    <w:rsid w:val="00A44D93"/>
    <w:rsid w:val="00A46E5C"/>
    <w:rsid w:val="00A504BF"/>
    <w:rsid w:val="00A56191"/>
    <w:rsid w:val="00A60F2E"/>
    <w:rsid w:val="00A618F3"/>
    <w:rsid w:val="00A670EA"/>
    <w:rsid w:val="00A706D9"/>
    <w:rsid w:val="00A70757"/>
    <w:rsid w:val="00A71FFC"/>
    <w:rsid w:val="00A732C1"/>
    <w:rsid w:val="00A73F92"/>
    <w:rsid w:val="00A762BA"/>
    <w:rsid w:val="00A770E7"/>
    <w:rsid w:val="00A80408"/>
    <w:rsid w:val="00A87E38"/>
    <w:rsid w:val="00A90FBF"/>
    <w:rsid w:val="00A91E1F"/>
    <w:rsid w:val="00A92296"/>
    <w:rsid w:val="00A9330C"/>
    <w:rsid w:val="00A93DF7"/>
    <w:rsid w:val="00A9444B"/>
    <w:rsid w:val="00A96B80"/>
    <w:rsid w:val="00A9702B"/>
    <w:rsid w:val="00AA5F80"/>
    <w:rsid w:val="00AA6036"/>
    <w:rsid w:val="00AB1032"/>
    <w:rsid w:val="00AB461D"/>
    <w:rsid w:val="00AB5531"/>
    <w:rsid w:val="00AB5C8B"/>
    <w:rsid w:val="00AB6302"/>
    <w:rsid w:val="00AB6D17"/>
    <w:rsid w:val="00AC02E2"/>
    <w:rsid w:val="00AC59BD"/>
    <w:rsid w:val="00AD0FF6"/>
    <w:rsid w:val="00AD14A2"/>
    <w:rsid w:val="00AD3480"/>
    <w:rsid w:val="00AD388C"/>
    <w:rsid w:val="00AD513D"/>
    <w:rsid w:val="00AD5EB6"/>
    <w:rsid w:val="00AD6065"/>
    <w:rsid w:val="00AD67BC"/>
    <w:rsid w:val="00AD6A30"/>
    <w:rsid w:val="00AD79DD"/>
    <w:rsid w:val="00AE0369"/>
    <w:rsid w:val="00AE2C8A"/>
    <w:rsid w:val="00AE3038"/>
    <w:rsid w:val="00AE5073"/>
    <w:rsid w:val="00AF1BC4"/>
    <w:rsid w:val="00AF3FEA"/>
    <w:rsid w:val="00AF4B84"/>
    <w:rsid w:val="00AF5274"/>
    <w:rsid w:val="00AF5498"/>
    <w:rsid w:val="00B006C3"/>
    <w:rsid w:val="00B0188A"/>
    <w:rsid w:val="00B03B7B"/>
    <w:rsid w:val="00B11CF1"/>
    <w:rsid w:val="00B11FAB"/>
    <w:rsid w:val="00B1307F"/>
    <w:rsid w:val="00B14A85"/>
    <w:rsid w:val="00B17DAD"/>
    <w:rsid w:val="00B21C45"/>
    <w:rsid w:val="00B2397A"/>
    <w:rsid w:val="00B23F89"/>
    <w:rsid w:val="00B24280"/>
    <w:rsid w:val="00B275BB"/>
    <w:rsid w:val="00B27E0D"/>
    <w:rsid w:val="00B31404"/>
    <w:rsid w:val="00B336F5"/>
    <w:rsid w:val="00B33947"/>
    <w:rsid w:val="00B411F1"/>
    <w:rsid w:val="00B42B5E"/>
    <w:rsid w:val="00B45535"/>
    <w:rsid w:val="00B4585A"/>
    <w:rsid w:val="00B47FC1"/>
    <w:rsid w:val="00B5122B"/>
    <w:rsid w:val="00B51B10"/>
    <w:rsid w:val="00B55DE7"/>
    <w:rsid w:val="00B566CE"/>
    <w:rsid w:val="00B57518"/>
    <w:rsid w:val="00B5778A"/>
    <w:rsid w:val="00B57EF2"/>
    <w:rsid w:val="00B60A4E"/>
    <w:rsid w:val="00B626A2"/>
    <w:rsid w:val="00B64C2C"/>
    <w:rsid w:val="00B703F1"/>
    <w:rsid w:val="00B70E08"/>
    <w:rsid w:val="00B8089C"/>
    <w:rsid w:val="00B8182A"/>
    <w:rsid w:val="00B8274E"/>
    <w:rsid w:val="00B83DE6"/>
    <w:rsid w:val="00B85DFE"/>
    <w:rsid w:val="00B862D1"/>
    <w:rsid w:val="00B87995"/>
    <w:rsid w:val="00B913B6"/>
    <w:rsid w:val="00B937B1"/>
    <w:rsid w:val="00BA1085"/>
    <w:rsid w:val="00BA1712"/>
    <w:rsid w:val="00BA4D75"/>
    <w:rsid w:val="00BA5339"/>
    <w:rsid w:val="00BA6559"/>
    <w:rsid w:val="00BB1CEB"/>
    <w:rsid w:val="00BB2937"/>
    <w:rsid w:val="00BB2CB8"/>
    <w:rsid w:val="00BB3BAC"/>
    <w:rsid w:val="00BB422E"/>
    <w:rsid w:val="00BB4493"/>
    <w:rsid w:val="00BB505E"/>
    <w:rsid w:val="00BC02AF"/>
    <w:rsid w:val="00BC3260"/>
    <w:rsid w:val="00BD7488"/>
    <w:rsid w:val="00BE148A"/>
    <w:rsid w:val="00BE3C1B"/>
    <w:rsid w:val="00BE5AE3"/>
    <w:rsid w:val="00BE7006"/>
    <w:rsid w:val="00BF2617"/>
    <w:rsid w:val="00BF64E8"/>
    <w:rsid w:val="00C00CB2"/>
    <w:rsid w:val="00C01112"/>
    <w:rsid w:val="00C01AEF"/>
    <w:rsid w:val="00C02AFC"/>
    <w:rsid w:val="00C03142"/>
    <w:rsid w:val="00C05F71"/>
    <w:rsid w:val="00C106CD"/>
    <w:rsid w:val="00C1197F"/>
    <w:rsid w:val="00C13868"/>
    <w:rsid w:val="00C15597"/>
    <w:rsid w:val="00C17CD1"/>
    <w:rsid w:val="00C2019E"/>
    <w:rsid w:val="00C235D2"/>
    <w:rsid w:val="00C24091"/>
    <w:rsid w:val="00C24313"/>
    <w:rsid w:val="00C372B5"/>
    <w:rsid w:val="00C43A28"/>
    <w:rsid w:val="00C4409C"/>
    <w:rsid w:val="00C5376C"/>
    <w:rsid w:val="00C5520B"/>
    <w:rsid w:val="00C567B5"/>
    <w:rsid w:val="00C60BBD"/>
    <w:rsid w:val="00C6251C"/>
    <w:rsid w:val="00C64B41"/>
    <w:rsid w:val="00C747F7"/>
    <w:rsid w:val="00C77DBC"/>
    <w:rsid w:val="00C84E1C"/>
    <w:rsid w:val="00C90417"/>
    <w:rsid w:val="00C92572"/>
    <w:rsid w:val="00C961A3"/>
    <w:rsid w:val="00CA5CFB"/>
    <w:rsid w:val="00CB1AAB"/>
    <w:rsid w:val="00CB2D2F"/>
    <w:rsid w:val="00CC2AE0"/>
    <w:rsid w:val="00CC4132"/>
    <w:rsid w:val="00CC4B27"/>
    <w:rsid w:val="00CC663B"/>
    <w:rsid w:val="00CD7C5E"/>
    <w:rsid w:val="00CE03C8"/>
    <w:rsid w:val="00CE2D56"/>
    <w:rsid w:val="00CE30BD"/>
    <w:rsid w:val="00CE3C0F"/>
    <w:rsid w:val="00CE6502"/>
    <w:rsid w:val="00CE7D03"/>
    <w:rsid w:val="00CF1921"/>
    <w:rsid w:val="00CF1B5A"/>
    <w:rsid w:val="00CF36D6"/>
    <w:rsid w:val="00CF3DBC"/>
    <w:rsid w:val="00CF401A"/>
    <w:rsid w:val="00D00887"/>
    <w:rsid w:val="00D00F92"/>
    <w:rsid w:val="00D07906"/>
    <w:rsid w:val="00D1154D"/>
    <w:rsid w:val="00D12E47"/>
    <w:rsid w:val="00D145D5"/>
    <w:rsid w:val="00D14977"/>
    <w:rsid w:val="00D17C8F"/>
    <w:rsid w:val="00D2090C"/>
    <w:rsid w:val="00D20E10"/>
    <w:rsid w:val="00D22418"/>
    <w:rsid w:val="00D2542E"/>
    <w:rsid w:val="00D2680B"/>
    <w:rsid w:val="00D2698F"/>
    <w:rsid w:val="00D343EE"/>
    <w:rsid w:val="00D35598"/>
    <w:rsid w:val="00D37C91"/>
    <w:rsid w:val="00D417D0"/>
    <w:rsid w:val="00D430CE"/>
    <w:rsid w:val="00D50307"/>
    <w:rsid w:val="00D539AD"/>
    <w:rsid w:val="00D547FA"/>
    <w:rsid w:val="00D5689A"/>
    <w:rsid w:val="00D56A2D"/>
    <w:rsid w:val="00D7229A"/>
    <w:rsid w:val="00D72918"/>
    <w:rsid w:val="00D7362E"/>
    <w:rsid w:val="00D74A57"/>
    <w:rsid w:val="00D74B12"/>
    <w:rsid w:val="00D7577E"/>
    <w:rsid w:val="00D75F08"/>
    <w:rsid w:val="00D77CA8"/>
    <w:rsid w:val="00D8110B"/>
    <w:rsid w:val="00D840EB"/>
    <w:rsid w:val="00D849AD"/>
    <w:rsid w:val="00D84FFF"/>
    <w:rsid w:val="00D86D72"/>
    <w:rsid w:val="00D90977"/>
    <w:rsid w:val="00D91399"/>
    <w:rsid w:val="00D95F08"/>
    <w:rsid w:val="00DA069E"/>
    <w:rsid w:val="00DA310F"/>
    <w:rsid w:val="00DA3338"/>
    <w:rsid w:val="00DA6123"/>
    <w:rsid w:val="00DB0902"/>
    <w:rsid w:val="00DB2697"/>
    <w:rsid w:val="00DB4112"/>
    <w:rsid w:val="00DB6EA1"/>
    <w:rsid w:val="00DC362B"/>
    <w:rsid w:val="00DC45B5"/>
    <w:rsid w:val="00DC5741"/>
    <w:rsid w:val="00DC7044"/>
    <w:rsid w:val="00DD28C1"/>
    <w:rsid w:val="00DD3646"/>
    <w:rsid w:val="00DD4520"/>
    <w:rsid w:val="00DD48D1"/>
    <w:rsid w:val="00DD5528"/>
    <w:rsid w:val="00DD7EDA"/>
    <w:rsid w:val="00DF2816"/>
    <w:rsid w:val="00DF29BE"/>
    <w:rsid w:val="00E00FBE"/>
    <w:rsid w:val="00E01666"/>
    <w:rsid w:val="00E01DEC"/>
    <w:rsid w:val="00E03939"/>
    <w:rsid w:val="00E03ADE"/>
    <w:rsid w:val="00E03EEE"/>
    <w:rsid w:val="00E05667"/>
    <w:rsid w:val="00E14F2D"/>
    <w:rsid w:val="00E1657E"/>
    <w:rsid w:val="00E21A7F"/>
    <w:rsid w:val="00E25135"/>
    <w:rsid w:val="00E25F2E"/>
    <w:rsid w:val="00E27066"/>
    <w:rsid w:val="00E304F6"/>
    <w:rsid w:val="00E30D54"/>
    <w:rsid w:val="00E31561"/>
    <w:rsid w:val="00E32858"/>
    <w:rsid w:val="00E340F4"/>
    <w:rsid w:val="00E35574"/>
    <w:rsid w:val="00E3560C"/>
    <w:rsid w:val="00E373D3"/>
    <w:rsid w:val="00E43E48"/>
    <w:rsid w:val="00E4415C"/>
    <w:rsid w:val="00E47002"/>
    <w:rsid w:val="00E51033"/>
    <w:rsid w:val="00E53AC6"/>
    <w:rsid w:val="00E5479A"/>
    <w:rsid w:val="00E611F8"/>
    <w:rsid w:val="00E61C0C"/>
    <w:rsid w:val="00E637BB"/>
    <w:rsid w:val="00E64541"/>
    <w:rsid w:val="00E64F82"/>
    <w:rsid w:val="00E72561"/>
    <w:rsid w:val="00E74D3B"/>
    <w:rsid w:val="00E86AAF"/>
    <w:rsid w:val="00E93120"/>
    <w:rsid w:val="00E93728"/>
    <w:rsid w:val="00E9465F"/>
    <w:rsid w:val="00E9658B"/>
    <w:rsid w:val="00EA0A9E"/>
    <w:rsid w:val="00EA1517"/>
    <w:rsid w:val="00EA5005"/>
    <w:rsid w:val="00EA6FEF"/>
    <w:rsid w:val="00EA7884"/>
    <w:rsid w:val="00EA7D53"/>
    <w:rsid w:val="00EB4A92"/>
    <w:rsid w:val="00EB4A9B"/>
    <w:rsid w:val="00EB6E0A"/>
    <w:rsid w:val="00EB7AF6"/>
    <w:rsid w:val="00EC0CFE"/>
    <w:rsid w:val="00EC4E39"/>
    <w:rsid w:val="00EC6049"/>
    <w:rsid w:val="00ED5733"/>
    <w:rsid w:val="00ED6343"/>
    <w:rsid w:val="00ED653C"/>
    <w:rsid w:val="00ED69C2"/>
    <w:rsid w:val="00ED7C67"/>
    <w:rsid w:val="00EE0352"/>
    <w:rsid w:val="00EE0E41"/>
    <w:rsid w:val="00EE45B7"/>
    <w:rsid w:val="00EE554B"/>
    <w:rsid w:val="00EE7C98"/>
    <w:rsid w:val="00EF64B4"/>
    <w:rsid w:val="00EF7C84"/>
    <w:rsid w:val="00EF7FF1"/>
    <w:rsid w:val="00F01F01"/>
    <w:rsid w:val="00F05032"/>
    <w:rsid w:val="00F10F3B"/>
    <w:rsid w:val="00F13ACF"/>
    <w:rsid w:val="00F22A0B"/>
    <w:rsid w:val="00F246AC"/>
    <w:rsid w:val="00F25EA8"/>
    <w:rsid w:val="00F27FE5"/>
    <w:rsid w:val="00F36976"/>
    <w:rsid w:val="00F4086D"/>
    <w:rsid w:val="00F409F1"/>
    <w:rsid w:val="00F41E3A"/>
    <w:rsid w:val="00F424E5"/>
    <w:rsid w:val="00F43EFF"/>
    <w:rsid w:val="00F44D71"/>
    <w:rsid w:val="00F464AB"/>
    <w:rsid w:val="00F46BBF"/>
    <w:rsid w:val="00F50FAD"/>
    <w:rsid w:val="00F52A6E"/>
    <w:rsid w:val="00F64B64"/>
    <w:rsid w:val="00F65121"/>
    <w:rsid w:val="00F705C5"/>
    <w:rsid w:val="00F73788"/>
    <w:rsid w:val="00F75573"/>
    <w:rsid w:val="00F7760F"/>
    <w:rsid w:val="00F802A2"/>
    <w:rsid w:val="00F810D2"/>
    <w:rsid w:val="00F817DF"/>
    <w:rsid w:val="00F9108A"/>
    <w:rsid w:val="00F93176"/>
    <w:rsid w:val="00F93988"/>
    <w:rsid w:val="00FA5FA6"/>
    <w:rsid w:val="00FA63CB"/>
    <w:rsid w:val="00FB1C0B"/>
    <w:rsid w:val="00FB1C3D"/>
    <w:rsid w:val="00FC67FA"/>
    <w:rsid w:val="00FD095D"/>
    <w:rsid w:val="00FD174F"/>
    <w:rsid w:val="00FD2A6E"/>
    <w:rsid w:val="00FD5F5A"/>
    <w:rsid w:val="00FE283D"/>
    <w:rsid w:val="00FE466A"/>
    <w:rsid w:val="00FE573E"/>
    <w:rsid w:val="00FE5794"/>
    <w:rsid w:val="00FE5CA9"/>
    <w:rsid w:val="00FF15CC"/>
    <w:rsid w:val="00FF25C2"/>
    <w:rsid w:val="00FF2723"/>
    <w:rsid w:val="00FF32CE"/>
    <w:rsid w:val="00FF3D63"/>
    <w:rsid w:val="00FF42BA"/>
    <w:rsid w:val="00FF711C"/>
    <w:rsid w:val="00FF75D0"/>
    <w:rsid w:val="00FF7D3A"/>
    <w:rsid w:val="024EBA30"/>
    <w:rsid w:val="129A01EB"/>
    <w:rsid w:val="16E656DD"/>
    <w:rsid w:val="1B1FB569"/>
    <w:rsid w:val="204764B3"/>
    <w:rsid w:val="27B8DC92"/>
    <w:rsid w:val="2BE0251F"/>
    <w:rsid w:val="36D6888A"/>
    <w:rsid w:val="45BE0566"/>
    <w:rsid w:val="4951BB1D"/>
    <w:rsid w:val="49826033"/>
    <w:rsid w:val="64BFB284"/>
    <w:rsid w:val="66CC38E0"/>
    <w:rsid w:val="6D8BAD29"/>
    <w:rsid w:val="7671A978"/>
    <w:rsid w:val="787CA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277D5"/>
  <w15:docId w15:val="{00862821-FEE1-4CE2-94F1-38903DC3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Titre1">
    <w:name w:val="heading 1"/>
    <w:basedOn w:val="Normal"/>
    <w:next w:val="Normal"/>
    <w:qFormat/>
    <w:rsid w:val="00523B45"/>
    <w:pPr>
      <w:keepNext/>
      <w:numPr>
        <w:numId w:val="1"/>
      </w:numPr>
      <w:spacing w:after="120"/>
      <w:outlineLvl w:val="0"/>
    </w:pPr>
    <w:rPr>
      <w:rFonts w:ascii="Arial Bold" w:hAnsi="Arial Bold" w:cs="Arial"/>
      <w:b/>
      <w:bCs/>
      <w:kern w:val="32"/>
      <w:sz w:val="24"/>
      <w:szCs w:val="32"/>
    </w:rPr>
  </w:style>
  <w:style w:type="paragraph" w:styleId="Titre2">
    <w:name w:val="heading 2"/>
    <w:basedOn w:val="Normal"/>
    <w:next w:val="Normal"/>
    <w:qFormat/>
    <w:rsid w:val="00523B45"/>
    <w:pPr>
      <w:keepNext/>
      <w:numPr>
        <w:ilvl w:val="1"/>
        <w:numId w:val="1"/>
      </w:numPr>
      <w:spacing w:after="120"/>
      <w:outlineLvl w:val="1"/>
    </w:pPr>
    <w:rPr>
      <w:rFonts w:ascii="Arial Bold" w:hAnsi="Arial Bold" w:cs="Arial"/>
      <w:b/>
      <w:bCs/>
      <w:iCs/>
      <w:szCs w:val="28"/>
    </w:rPr>
  </w:style>
  <w:style w:type="paragraph" w:styleId="Titre3">
    <w:name w:val="heading 3"/>
    <w:basedOn w:val="Normal"/>
    <w:next w:val="Normal"/>
    <w:qFormat/>
    <w:rsid w:val="00523B45"/>
    <w:pPr>
      <w:keepNext/>
      <w:numPr>
        <w:ilvl w:val="2"/>
        <w:numId w:val="1"/>
      </w:numPr>
      <w:spacing w:after="120"/>
      <w:ind w:left="0" w:firstLine="0"/>
      <w:outlineLvl w:val="2"/>
    </w:pPr>
    <w:rPr>
      <w:rFonts w:ascii="Arial Bold" w:hAnsi="Arial Bold" w:cs="Arial"/>
      <w:b/>
      <w:bCs/>
      <w:szCs w:val="26"/>
    </w:rPr>
  </w:style>
  <w:style w:type="paragraph" w:styleId="Titre6">
    <w:name w:val="heading 6"/>
    <w:basedOn w:val="Normal"/>
    <w:next w:val="Normal"/>
    <w:qFormat/>
    <w:rsid w:val="008D0C93"/>
    <w:pPr>
      <w:spacing w:before="240" w:after="60"/>
      <w:outlineLvl w:val="5"/>
    </w:pPr>
    <w:rPr>
      <w:rFonts w:ascii="Times New Roman" w:hAnsi="Times New Roman"/>
      <w:b/>
      <w:bCs/>
      <w:szCs w:val="22"/>
    </w:rPr>
  </w:style>
  <w:style w:type="paragraph" w:styleId="Titre8">
    <w:name w:val="heading 8"/>
    <w:basedOn w:val="Normal"/>
    <w:next w:val="Normal"/>
    <w:qFormat/>
    <w:rsid w:val="00A14CBE"/>
    <w:pPr>
      <w:spacing w:before="240" w:after="60"/>
      <w:outlineLvl w:val="7"/>
    </w:pPr>
    <w:rPr>
      <w:rFonts w:ascii="Times New Roman" w:hAnsi="Times New Roman"/>
      <w:i/>
      <w:iCs/>
      <w:sz w:val="24"/>
      <w:szCs w:val="24"/>
    </w:rPr>
  </w:style>
  <w:style w:type="paragraph" w:styleId="Titre9">
    <w:name w:val="heading 9"/>
    <w:basedOn w:val="Normal"/>
    <w:next w:val="Normal"/>
    <w:qFormat/>
    <w:rsid w:val="00A14CBE"/>
    <w:pPr>
      <w:spacing w:before="240" w:after="60"/>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645F03"/>
    <w:pPr>
      <w:spacing w:after="120"/>
    </w:pPr>
  </w:style>
  <w:style w:type="table" w:styleId="Grilledutableau">
    <w:name w:val="Table Grid"/>
    <w:basedOn w:val="TableauNormal"/>
    <w:uiPriority w:val="39"/>
    <w:rsid w:val="00690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0C3AC9"/>
    <w:pPr>
      <w:spacing w:after="120"/>
    </w:pPr>
    <w:rPr>
      <w:color w:val="0000FF"/>
      <w:sz w:val="20"/>
    </w:rPr>
  </w:style>
  <w:style w:type="paragraph" w:styleId="En-tte">
    <w:name w:val="header"/>
    <w:basedOn w:val="Normal"/>
    <w:rsid w:val="005E493B"/>
    <w:pPr>
      <w:tabs>
        <w:tab w:val="center" w:pos="4153"/>
        <w:tab w:val="right" w:pos="8306"/>
      </w:tabs>
    </w:pPr>
  </w:style>
  <w:style w:type="paragraph" w:styleId="Pieddepage">
    <w:name w:val="footer"/>
    <w:basedOn w:val="Normal"/>
    <w:rsid w:val="005E493B"/>
    <w:pPr>
      <w:tabs>
        <w:tab w:val="center" w:pos="4153"/>
        <w:tab w:val="right" w:pos="8306"/>
      </w:tabs>
    </w:pPr>
  </w:style>
  <w:style w:type="character" w:styleId="Numrodepage">
    <w:name w:val="page number"/>
    <w:basedOn w:val="Policepardfaut"/>
    <w:rsid w:val="005E493B"/>
  </w:style>
  <w:style w:type="character" w:styleId="Lienhypertexte">
    <w:name w:val="Hyperlink"/>
    <w:rsid w:val="00C01112"/>
    <w:rPr>
      <w:color w:val="0000FF"/>
      <w:u w:val="single"/>
    </w:rPr>
  </w:style>
  <w:style w:type="character" w:styleId="Marquedecommentaire">
    <w:name w:val="annotation reference"/>
    <w:semiHidden/>
    <w:rsid w:val="008D0C93"/>
    <w:rPr>
      <w:sz w:val="16"/>
    </w:rPr>
  </w:style>
  <w:style w:type="paragraph" w:styleId="Commentaire">
    <w:name w:val="annotation text"/>
    <w:basedOn w:val="Normal"/>
    <w:link w:val="CommentaireCar"/>
    <w:semiHidden/>
    <w:rsid w:val="008D0C93"/>
    <w:pPr>
      <w:spacing w:before="240" w:after="120"/>
    </w:pPr>
    <w:rPr>
      <w:sz w:val="20"/>
      <w:lang w:eastAsia="en-US"/>
    </w:rPr>
  </w:style>
  <w:style w:type="paragraph" w:styleId="Textedebulles">
    <w:name w:val="Balloon Text"/>
    <w:basedOn w:val="Normal"/>
    <w:semiHidden/>
    <w:rsid w:val="008D0C93"/>
    <w:rPr>
      <w:rFonts w:ascii="Tahoma" w:hAnsi="Tahoma" w:cs="Tahoma"/>
      <w:sz w:val="16"/>
      <w:szCs w:val="16"/>
    </w:rPr>
  </w:style>
  <w:style w:type="paragraph" w:customStyle="1" w:styleId="Blockquote">
    <w:name w:val="Blockquote"/>
    <w:basedOn w:val="Normal"/>
    <w:rsid w:val="00210DD7"/>
    <w:pPr>
      <w:spacing w:before="100" w:after="100"/>
      <w:ind w:left="360" w:right="360"/>
    </w:pPr>
    <w:rPr>
      <w:i/>
      <w:snapToGrid w:val="0"/>
      <w:lang w:eastAsia="en-US"/>
    </w:rPr>
  </w:style>
  <w:style w:type="paragraph" w:styleId="Listepuces2">
    <w:name w:val="List Bullet 2"/>
    <w:basedOn w:val="Normal"/>
    <w:rsid w:val="00767DBB"/>
    <w:pPr>
      <w:numPr>
        <w:numId w:val="7"/>
      </w:numPr>
    </w:pPr>
  </w:style>
  <w:style w:type="character" w:customStyle="1" w:styleId="Corpsdetexte2Car">
    <w:name w:val="Corps de texte 2 Car"/>
    <w:link w:val="Corpsdetexte2"/>
    <w:rsid w:val="00A14CBE"/>
    <w:rPr>
      <w:rFonts w:ascii="Arial" w:hAnsi="Arial"/>
      <w:color w:val="0000FF"/>
      <w:lang w:val="en-GB" w:eastAsia="en-GB" w:bidi="ar-SA"/>
    </w:rPr>
  </w:style>
  <w:style w:type="numbering" w:styleId="111111">
    <w:name w:val="Outline List 2"/>
    <w:basedOn w:val="Aucuneliste"/>
    <w:rsid w:val="006F0AF4"/>
    <w:pPr>
      <w:numPr>
        <w:numId w:val="19"/>
      </w:numPr>
    </w:pPr>
  </w:style>
  <w:style w:type="character" w:customStyle="1" w:styleId="CommentaireCar">
    <w:name w:val="Commentaire Car"/>
    <w:basedOn w:val="Policepardfaut"/>
    <w:link w:val="Commentaire"/>
    <w:semiHidden/>
    <w:rsid w:val="008C5F76"/>
    <w:rPr>
      <w:rFonts w:ascii="Arial" w:hAnsi="Arial"/>
      <w:lang w:eastAsia="en-US"/>
    </w:rPr>
  </w:style>
  <w:style w:type="paragraph" w:styleId="Objetducommentaire">
    <w:name w:val="annotation subject"/>
    <w:basedOn w:val="Commentaire"/>
    <w:next w:val="Commentaire"/>
    <w:link w:val="ObjetducommentaireCar"/>
    <w:semiHidden/>
    <w:unhideWhenUsed/>
    <w:rsid w:val="006B169A"/>
    <w:pPr>
      <w:spacing w:before="0" w:after="0"/>
    </w:pPr>
    <w:rPr>
      <w:b/>
      <w:bCs/>
      <w:lang w:eastAsia="en-GB"/>
    </w:rPr>
  </w:style>
  <w:style w:type="character" w:customStyle="1" w:styleId="ObjetducommentaireCar">
    <w:name w:val="Objet du commentaire Car"/>
    <w:basedOn w:val="CommentaireCar"/>
    <w:link w:val="Objetducommentaire"/>
    <w:semiHidden/>
    <w:rsid w:val="006B169A"/>
    <w:rPr>
      <w:rFonts w:ascii="Arial" w:hAnsi="Arial"/>
      <w:b/>
      <w:bCs/>
      <w:lang w:eastAsia="en-US"/>
    </w:rPr>
  </w:style>
  <w:style w:type="paragraph" w:customStyle="1" w:styleId="TableText">
    <w:name w:val="Table Text"/>
    <w:basedOn w:val="Normal"/>
    <w:rsid w:val="00B937B1"/>
    <w:pPr>
      <w:spacing w:before="60" w:after="60"/>
    </w:pPr>
    <w:rPr>
      <w:sz w:val="20"/>
    </w:rPr>
  </w:style>
  <w:style w:type="paragraph" w:styleId="Paragraphedeliste">
    <w:name w:val="List Paragraph"/>
    <w:aliases w:val="Dot pt,No Spacing1,List Paragraph Char Char Char,Indicator Text,List Paragraph1,Numbered Para 1,Bullet 1,List Paragraph12,Bullet Points,Bullet Style,F5 List Paragraph,MAIN CONTENT,List Paragraph11,OBC Bullet,Colorful List - Accent 11"/>
    <w:basedOn w:val="Normal"/>
    <w:link w:val="ParagraphedelisteCar"/>
    <w:uiPriority w:val="34"/>
    <w:qFormat/>
    <w:rsid w:val="00E01DEC"/>
    <w:pPr>
      <w:ind w:left="720"/>
      <w:contextualSpacing/>
    </w:pPr>
  </w:style>
  <w:style w:type="character" w:styleId="Lienhypertextesuivivisit">
    <w:name w:val="FollowedHyperlink"/>
    <w:basedOn w:val="Policepardfaut"/>
    <w:semiHidden/>
    <w:unhideWhenUsed/>
    <w:rsid w:val="00D90977"/>
    <w:rPr>
      <w:color w:val="800080" w:themeColor="followedHyperlink"/>
      <w:u w:val="single"/>
    </w:rPr>
  </w:style>
  <w:style w:type="paragraph" w:styleId="Retrait1religne">
    <w:name w:val="Body Text First Indent"/>
    <w:basedOn w:val="Corpsdetexte"/>
    <w:link w:val="Retrait1religneCar"/>
    <w:rsid w:val="009430CC"/>
    <w:pPr>
      <w:spacing w:after="0"/>
      <w:ind w:firstLine="360"/>
    </w:pPr>
  </w:style>
  <w:style w:type="character" w:customStyle="1" w:styleId="CorpsdetexteCar">
    <w:name w:val="Corps de texte Car"/>
    <w:basedOn w:val="Policepardfaut"/>
    <w:link w:val="Corpsdetexte"/>
    <w:rsid w:val="009430CC"/>
    <w:rPr>
      <w:rFonts w:ascii="Arial" w:hAnsi="Arial"/>
      <w:sz w:val="22"/>
    </w:rPr>
  </w:style>
  <w:style w:type="character" w:customStyle="1" w:styleId="Retrait1religneCar">
    <w:name w:val="Retrait 1re ligne Car"/>
    <w:basedOn w:val="CorpsdetexteCar"/>
    <w:link w:val="Retrait1religne"/>
    <w:rsid w:val="009430CC"/>
    <w:rPr>
      <w:rFonts w:ascii="Arial" w:hAnsi="Arial"/>
      <w:sz w:val="22"/>
    </w:rPr>
  </w:style>
  <w:style w:type="character" w:styleId="Mentionnonrsolue">
    <w:name w:val="Unresolved Mention"/>
    <w:basedOn w:val="Policepardfaut"/>
    <w:uiPriority w:val="99"/>
    <w:semiHidden/>
    <w:unhideWhenUsed/>
    <w:rsid w:val="00F52A6E"/>
    <w:rPr>
      <w:color w:val="605E5C"/>
      <w:shd w:val="clear" w:color="auto" w:fill="E1DFDD"/>
    </w:rPr>
  </w:style>
  <w:style w:type="character" w:customStyle="1" w:styleId="ParagraphedelisteCar">
    <w:name w:val="Paragraphe de liste Car"/>
    <w:aliases w:val="Dot pt Car,No Spacing1 Car,List Paragraph Char Char Char Car,Indicator Text Car,List Paragraph1 Car,Numbered Para 1 Car,Bullet 1 Car,List Paragraph12 Car,Bullet Points Car,Bullet Style Car,F5 List Paragraph Car,MAIN CONTENT Car"/>
    <w:link w:val="Paragraphedeliste"/>
    <w:uiPriority w:val="34"/>
    <w:qFormat/>
    <w:locked/>
    <w:rsid w:val="00A770E7"/>
    <w:rPr>
      <w:rFonts w:ascii="Arial" w:hAnsi="Arial"/>
      <w:sz w:val="22"/>
    </w:rPr>
  </w:style>
  <w:style w:type="paragraph" w:styleId="Listepuces">
    <w:name w:val="List Bullet"/>
    <w:basedOn w:val="Normal"/>
    <w:unhideWhenUsed/>
    <w:rsid w:val="00AA6036"/>
    <w:pPr>
      <w:numPr>
        <w:numId w:val="26"/>
      </w:numPr>
      <w:contextualSpacing/>
    </w:pPr>
  </w:style>
  <w:style w:type="paragraph" w:styleId="Rvision">
    <w:name w:val="Revision"/>
    <w:hidden/>
    <w:uiPriority w:val="99"/>
    <w:semiHidden/>
    <w:rsid w:val="00811049"/>
    <w:rPr>
      <w:rFonts w:ascii="Arial" w:hAnsi="Arial"/>
      <w:sz w:val="22"/>
    </w:rPr>
  </w:style>
  <w:style w:type="character" w:styleId="lev">
    <w:name w:val="Strong"/>
    <w:basedOn w:val="Policepardfaut"/>
    <w:uiPriority w:val="22"/>
    <w:qFormat/>
    <w:rsid w:val="00921E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1409">
      <w:bodyDiv w:val="1"/>
      <w:marLeft w:val="0"/>
      <w:marRight w:val="0"/>
      <w:marTop w:val="0"/>
      <w:marBottom w:val="0"/>
      <w:divBdr>
        <w:top w:val="none" w:sz="0" w:space="0" w:color="auto"/>
        <w:left w:val="none" w:sz="0" w:space="0" w:color="auto"/>
        <w:bottom w:val="none" w:sz="0" w:space="0" w:color="auto"/>
        <w:right w:val="none" w:sz="0" w:space="0" w:color="auto"/>
      </w:divBdr>
      <w:divsChild>
        <w:div w:id="475756612">
          <w:marLeft w:val="0"/>
          <w:marRight w:val="0"/>
          <w:marTop w:val="0"/>
          <w:marBottom w:val="0"/>
          <w:divBdr>
            <w:top w:val="none" w:sz="0" w:space="0" w:color="auto"/>
            <w:left w:val="none" w:sz="0" w:space="0" w:color="auto"/>
            <w:bottom w:val="none" w:sz="0" w:space="0" w:color="auto"/>
            <w:right w:val="none" w:sz="0" w:space="0" w:color="auto"/>
          </w:divBdr>
          <w:divsChild>
            <w:div w:id="1723479985">
              <w:marLeft w:val="0"/>
              <w:marRight w:val="0"/>
              <w:marTop w:val="0"/>
              <w:marBottom w:val="0"/>
              <w:divBdr>
                <w:top w:val="none" w:sz="0" w:space="0" w:color="auto"/>
                <w:left w:val="none" w:sz="0" w:space="0" w:color="auto"/>
                <w:bottom w:val="none" w:sz="0" w:space="0" w:color="auto"/>
                <w:right w:val="none" w:sz="0" w:space="0" w:color="auto"/>
              </w:divBdr>
              <w:divsChild>
                <w:div w:id="160201205">
                  <w:marLeft w:val="0"/>
                  <w:marRight w:val="0"/>
                  <w:marTop w:val="0"/>
                  <w:marBottom w:val="0"/>
                  <w:divBdr>
                    <w:top w:val="none" w:sz="0" w:space="0" w:color="auto"/>
                    <w:left w:val="none" w:sz="0" w:space="0" w:color="auto"/>
                    <w:bottom w:val="none" w:sz="0" w:space="0" w:color="auto"/>
                    <w:right w:val="none" w:sz="0" w:space="0" w:color="auto"/>
                  </w:divBdr>
                  <w:divsChild>
                    <w:div w:id="36051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44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pseah.safeguardingsupporthub.org/common-approach" TargetMode="External"/><Relationship Id="rId18" Type="http://schemas.openxmlformats.org/officeDocument/2006/relationships/hyperlink" Target="mailto:reports@oceangrants.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misconduct-disclosure-scheme.org/" TargetMode="External"/><Relationship Id="rId7" Type="http://schemas.openxmlformats.org/officeDocument/2006/relationships/styles" Target="styles.xml"/><Relationship Id="rId12" Type="http://schemas.openxmlformats.org/officeDocument/2006/relationships/hyperlink" Target="https://capseah.safeguardingsupporthub.org/common-approach"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unsceb.org/screening-database-clearchec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capseah.safeguardingsupporthub.org/guidance" TargetMode="External"/><Relationship Id="rId23" Type="http://schemas.openxmlformats.org/officeDocument/2006/relationships/hyperlink" Target="mailto:ODA.Safeguarding@defra.gov.uk" TargetMode="External"/><Relationship Id="rId10" Type="http://schemas.openxmlformats.org/officeDocument/2006/relationships/footnotes" Target="footnotes.xml"/><Relationship Id="rId19" Type="http://schemas.openxmlformats.org/officeDocument/2006/relationships/hyperlink" Target="https://misconduct-disclosure-scheme.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seah.safeguardingsupporthub.org" TargetMode="External"/><Relationship Id="rId22" Type="http://schemas.openxmlformats.org/officeDocument/2006/relationships/hyperlink" Target="mailto:reports@oceangrant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ilidh-young.LTSI\Application%20Data\Microsoft\Templates\Eilidh%20blank.dot" TargetMode="External"/></Relationships>
</file>

<file path=word/theme/theme1.xml><?xml version="1.0" encoding="utf-8"?>
<a:theme xmlns:a="http://schemas.openxmlformats.org/drawingml/2006/main" name="Spirit">
  <a:themeElements>
    <a:clrScheme name="SPIRIT">
      <a:dk1>
        <a:srgbClr val="303030"/>
      </a:dk1>
      <a:lt1>
        <a:srgbClr val="FFFFFF"/>
      </a:lt1>
      <a:dk2>
        <a:srgbClr val="004057"/>
      </a:dk2>
      <a:lt2>
        <a:srgbClr val="E7F1F5"/>
      </a:lt2>
      <a:accent1>
        <a:srgbClr val="B7D6E1"/>
      </a:accent1>
      <a:accent2>
        <a:srgbClr val="87BACE"/>
      </a:accent2>
      <a:accent3>
        <a:srgbClr val="569EBA"/>
      </a:accent3>
      <a:accent4>
        <a:srgbClr val="0E759C"/>
      </a:accent4>
      <a:accent5>
        <a:srgbClr val="0A526D"/>
      </a:accent5>
      <a:accent6>
        <a:srgbClr val="80D0DB"/>
      </a:accent6>
      <a:hlink>
        <a:srgbClr val="1B10F8"/>
      </a:hlink>
      <a:folHlink>
        <a:srgbClr val="800080"/>
      </a:folHlink>
    </a:clrScheme>
    <a:fontScheme name="NIRAS Theme Fonts">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pirit_Ny" id="{927BD6AA-0250-4427-A89E-958D4C582490}" vid="{8C034DB2-14B5-4727-8340-AAD59905306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9</Value>
      <Value>10</Value>
      <Value>2</Value>
      <Value>1</Value>
      <Value>3</Value>
    </TaxCatchAll>
    <lcf76f155ced4ddcb4097134ff3c332f xmlns="2dbdf359-b403-4100-b363-c92574cf5258">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Core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Ocean Community Empowerment and Nature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40D5865A172BA44B7EBF88835C3E652" ma:contentTypeVersion="21" ma:contentTypeDescription="Create a new document." ma:contentTypeScope="" ma:versionID="f641c01543113636f1c3b42d6e26b980">
  <xsd:schema xmlns:xsd="http://www.w3.org/2001/XMLSchema" xmlns:xs="http://www.w3.org/2001/XMLSchema" xmlns:p="http://schemas.microsoft.com/office/2006/metadata/properties" xmlns:ns1="http://schemas.microsoft.com/sharepoint/v3" xmlns:ns2="662745e8-e224-48e8-a2e3-254862b8c2f5" xmlns:ns3="6919dd6b-1d98-4d16-b113-da5acb086e86" xmlns:ns4="2dbdf359-b403-4100-b363-c92574cf5258" targetNamespace="http://schemas.microsoft.com/office/2006/metadata/properties" ma:root="true" ma:fieldsID="380e55b647537d21153907e07afe765f" ns1:_="" ns2:_="" ns3:_="" ns4:_="">
    <xsd:import namespace="http://schemas.microsoft.com/sharepoint/v3"/>
    <xsd:import namespace="662745e8-e224-48e8-a2e3-254862b8c2f5"/>
    <xsd:import namespace="6919dd6b-1d98-4d16-b113-da5acb086e86"/>
    <xsd:import namespace="2dbdf359-b403-4100-b363-c92574cf525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Details" minOccurs="0"/>
                <xsd:element ref="ns4:MediaServiceSearchProperties" minOccurs="0"/>
                <xsd:element ref="ns4:MediaServiceMetadata" minOccurs="0"/>
                <xsd:element ref="ns4:MediaServiceFastMetadata" minOccurs="0"/>
                <xsd:element ref="ns4:MediaServiceObjectDetectorVersions" minOccurs="0"/>
                <xsd:element ref="ns1:_ip_UnifiedCompliancePolicyProperties" minOccurs="0"/>
                <xsd:element ref="ns1:_ip_UnifiedCompliancePolicyUIAction" minOccurs="0"/>
                <xsd:element ref="ns3:SharedWithUser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067fa2a-b555-4732-8ef0-b96a70677837}" ma:internalName="TaxCatchAll" ma:showField="CatchAllData"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67fa2a-b555-4732-8ef0-b96a70677837}" ma:internalName="TaxCatchAllLabel" ma:readOnly="true" ma:showField="CatchAllDataLabel"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cean Community Empowerment and Nature" ma:internalName="Team" ma:readOnly="false">
      <xsd:simpleType>
        <xsd:restriction base="dms:Text"/>
      </xsd:simpleType>
    </xsd:element>
    <xsd:element name="Topic" ma:index="20" nillable="true" ma:displayName="Topic" ma:default="Core Documen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19dd6b-1d98-4d16-b113-da5acb086e86" elementFormDefault="qualified">
    <xsd:import namespace="http://schemas.microsoft.com/office/2006/documentManagement/types"/>
    <xsd:import namespace="http://schemas.microsoft.com/office/infopath/2007/PartnerControls"/>
    <xsd:element name="SharedWithDetails" ma:index="25" nillable="true" ma:displayName="Shared With Details" ma:internalName="SharedWithDetails" ma:readOnly="true">
      <xsd:simpleType>
        <xsd:restriction base="dms:Note">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bdf359-b403-4100-b363-c92574cf5258" elementFormDefault="qualified">
    <xsd:import namespace="http://schemas.microsoft.com/office/2006/documentManagement/types"/>
    <xsd:import namespace="http://schemas.microsoft.com/office/infopath/2007/PartnerControls"/>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1AD2DC-0A67-4DBE-90D2-B18BD860229B}">
  <ds:schemaRefs>
    <ds:schemaRef ds:uri="http://schemas.openxmlformats.org/officeDocument/2006/bibliography"/>
  </ds:schemaRefs>
</ds:datastoreItem>
</file>

<file path=customXml/itemProps2.xml><?xml version="1.0" encoding="utf-8"?>
<ds:datastoreItem xmlns:ds="http://schemas.openxmlformats.org/officeDocument/2006/customXml" ds:itemID="{A4CDB9D6-87E7-44E4-A992-2483D280E670}">
  <ds:schemaRefs>
    <ds:schemaRef ds:uri="http://schemas.microsoft.com/sharepoint/v3/contenttype/forms"/>
  </ds:schemaRefs>
</ds:datastoreItem>
</file>

<file path=customXml/itemProps3.xml><?xml version="1.0" encoding="utf-8"?>
<ds:datastoreItem xmlns:ds="http://schemas.openxmlformats.org/officeDocument/2006/customXml" ds:itemID="{BABE37D7-3633-45DD-AEF8-886487496BBD}">
  <ds:schemaRefs>
    <ds:schemaRef ds:uri="http://schemas.microsoft.com/office/2006/metadata/properties"/>
    <ds:schemaRef ds:uri="http://schemas.microsoft.com/office/infopath/2007/PartnerControls"/>
    <ds:schemaRef ds:uri="662745e8-e224-48e8-a2e3-254862b8c2f5"/>
    <ds:schemaRef ds:uri="2dbdf359-b403-4100-b363-c92574cf5258"/>
    <ds:schemaRef ds:uri="http://schemas.microsoft.com/sharepoint/v3"/>
  </ds:schemaRefs>
</ds:datastoreItem>
</file>

<file path=customXml/itemProps4.xml><?xml version="1.0" encoding="utf-8"?>
<ds:datastoreItem xmlns:ds="http://schemas.openxmlformats.org/officeDocument/2006/customXml" ds:itemID="{F9D35CCB-1261-4BE9-857A-101999482605}">
  <ds:schemaRefs>
    <ds:schemaRef ds:uri="Microsoft.SharePoint.Taxonomy.ContentTypeSync"/>
  </ds:schemaRefs>
</ds:datastoreItem>
</file>

<file path=customXml/itemProps5.xml><?xml version="1.0" encoding="utf-8"?>
<ds:datastoreItem xmlns:ds="http://schemas.openxmlformats.org/officeDocument/2006/customXml" ds:itemID="{8AC22CD8-6957-42D2-BA23-A99162CFE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919dd6b-1d98-4d16-b113-da5acb086e86"/>
    <ds:schemaRef ds:uri="2dbdf359-b403-4100-b363-c92574cf5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Eilidh blank</Template>
  <TotalTime>858</TotalTime>
  <Pages>9</Pages>
  <Words>3053</Words>
  <Characters>17408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LTS INTERNATIONAL</Company>
  <LinksUpToDate>false</LinksUpToDate>
  <CharactersWithSpaces>20421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Pinion</dc:creator>
  <cp:keywords>, docId:0C2488E5F4C1B8CB445E2C0066E44810</cp:keywords>
  <cp:lastModifiedBy>Delphine Randriatsongaina</cp:lastModifiedBy>
  <cp:revision>77</cp:revision>
  <cp:lastPrinted>1901-01-01T00:00:00Z</cp:lastPrinted>
  <dcterms:created xsi:type="dcterms:W3CDTF">2025-11-25T11:50:00Z</dcterms:created>
  <dcterms:modified xsi:type="dcterms:W3CDTF">2026-04-13T07:20:00Z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1892560526</vt:i4>
  </property>
  <property fmtid="{D5CDD505-2E9C-101B-9397-08002B2CF9AE}" pid="3" name="MediaServiceImageTags">
    <vt:lpwstr/>
  </property>
  <property fmtid="{D5CDD505-2E9C-101B-9397-08002B2CF9AE}" pid="4" name="NIRASQAStatus">
    <vt:lpwstr/>
  </property>
  <property fmtid="{D5CDD505-2E9C-101B-9397-08002B2CF9AE}" pid="5" name="NIRASQAGroup">
    <vt:lpwstr/>
  </property>
  <property fmtid="{D5CDD505-2E9C-101B-9397-08002B2CF9AE}" pid="6" name="NIRASDocumentKind">
    <vt:lpwstr/>
  </property>
  <property fmtid="{D5CDD505-2E9C-101B-9397-08002B2CF9AE}" pid="7" name="InformationType">
    <vt:lpwstr/>
  </property>
  <property fmtid="{D5CDD505-2E9C-101B-9397-08002B2CF9AE}" pid="8" name="_dlc_DocId">
    <vt:lpwstr> </vt:lpwstr>
  </property>
  <property fmtid="{D5CDD505-2E9C-101B-9397-08002B2CF9AE}" pid="9" name="Distribution">
    <vt:lpwstr>10;#Internal Core Defra|836ac8df-3ab9-4c95-a1f0-07f825804935</vt:lpwstr>
  </property>
  <property fmtid="{D5CDD505-2E9C-101B-9397-08002B2CF9AE}" pid="10" name="HOCopyrightLevel">
    <vt:lpwstr>1;#Crown|69589897-2828-4761-976e-717fd8e631c9</vt:lpwstr>
  </property>
  <property fmtid="{D5CDD505-2E9C-101B-9397-08002B2CF9AE}" pid="11" name="HOGovernmentSecurityClassification">
    <vt:lpwstr>2;#Official|14c80daa-741b-422c-9722-f71693c9ede4</vt:lpwstr>
  </property>
  <property fmtid="{D5CDD505-2E9C-101B-9397-08002B2CF9AE}" pid="12" name="HOSiteType">
    <vt:lpwstr>9;#Team|ff0485df-0575-416f-802f-e999165821b7</vt:lpwstr>
  </property>
  <property fmtid="{D5CDD505-2E9C-101B-9397-08002B2CF9AE}" pid="13" name="OrganisationalUnit">
    <vt:lpwstr>3;#Core Defra|026223dd-2e56-4615-868d-7c5bfd566810</vt:lpwstr>
  </property>
  <property fmtid="{D5CDD505-2E9C-101B-9397-08002B2CF9AE}" pid="14" name="ContentTypeId">
    <vt:lpwstr>0x010100A5BF1C78D9F64B679A5EBDE1C6598EBC0100540D5865A172BA44B7EBF88835C3E652</vt:lpwstr>
  </property>
  <property fmtid="{D5CDD505-2E9C-101B-9397-08002B2CF9AE}" pid="15" name="_dlc_DocIdItemGuid">
    <vt:lpwstr>0c035d46-227c-4651-a50b-ee4cb3a6f2ff</vt:lpwstr>
  </property>
  <property fmtid="{D5CDD505-2E9C-101B-9397-08002B2CF9AE}" pid="16" name="NIRASScale">
    <vt:lpwstr/>
  </property>
  <property fmtid="{D5CDD505-2E9C-101B-9397-08002B2CF9AE}" pid="17" name="NIRASPriceListSupplier">
    <vt:lpwstr/>
  </property>
  <property fmtid="{D5CDD505-2E9C-101B-9397-08002B2CF9AE}" pid="18" name="NIRASAI">
    <vt:lpwstr>14;#Project deliverable documents|1cd49955-4523-4187-bbc1-7c4210af47ff</vt:lpwstr>
  </property>
  <property fmtid="{D5CDD505-2E9C-101B-9397-08002B2CF9AE}" pid="19" name="NIRASPriceListTechnology">
    <vt:lpwstr/>
  </property>
  <property fmtid="{D5CDD505-2E9C-101B-9397-08002B2CF9AE}" pid="20" name="docLang">
    <vt:lpwstr>en</vt:lpwstr>
  </property>
  <property fmtid="{D5CDD505-2E9C-101B-9397-08002B2CF9AE}" pid="21" name="_dlc_DocId_src">
    <vt:lpwstr>{Module.FooterText}</vt:lpwstr>
  </property>
  <property fmtid="{D5CDD505-2E9C-101B-9397-08002B2CF9AE}" pid="22" name="ApplyLanguageRun">
    <vt:lpwstr>true</vt:lpwstr>
  </property>
</Properties>
</file>